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A48D6" w14:textId="3D9F436A" w:rsidR="10CA9D1F" w:rsidRDefault="10CA9D1F" w:rsidP="6F48516B">
      <w:pPr>
        <w:spacing w:line="276" w:lineRule="auto"/>
        <w:rPr>
          <w:rFonts w:ascii="Calibri" w:eastAsia="Calibri" w:hAnsi="Calibri" w:cs="Calibri"/>
          <w:b/>
          <w:bCs/>
          <w:sz w:val="28"/>
          <w:szCs w:val="28"/>
        </w:rPr>
      </w:pPr>
      <w:r w:rsidRPr="6F48516B">
        <w:rPr>
          <w:rFonts w:ascii="Calibri" w:eastAsia="Calibri" w:hAnsi="Calibri" w:cs="Calibri"/>
          <w:b/>
          <w:bCs/>
          <w:sz w:val="28"/>
          <w:szCs w:val="28"/>
        </w:rPr>
        <w:t xml:space="preserve">Online </w:t>
      </w:r>
      <w:r w:rsidR="0CBB0193" w:rsidRPr="6F48516B">
        <w:rPr>
          <w:rFonts w:ascii="Calibri" w:eastAsia="Calibri" w:hAnsi="Calibri" w:cs="Calibri"/>
          <w:b/>
          <w:bCs/>
          <w:sz w:val="28"/>
          <w:szCs w:val="28"/>
        </w:rPr>
        <w:t>a</w:t>
      </w:r>
      <w:r w:rsidRPr="6F48516B">
        <w:rPr>
          <w:rFonts w:ascii="Calibri" w:eastAsia="Calibri" w:hAnsi="Calibri" w:cs="Calibri"/>
          <w:b/>
          <w:bCs/>
          <w:sz w:val="28"/>
          <w:szCs w:val="28"/>
        </w:rPr>
        <w:t xml:space="preserve">ccess to general practice </w:t>
      </w:r>
    </w:p>
    <w:p w14:paraId="608C013B" w14:textId="4CF738CD" w:rsidR="47C05FFF" w:rsidRDefault="47C05FFF" w:rsidP="6F48516B">
      <w:pPr>
        <w:spacing w:line="276" w:lineRule="auto"/>
        <w:rPr>
          <w:rFonts w:ascii="Calibri" w:eastAsia="Calibri" w:hAnsi="Calibri" w:cs="Calibri"/>
          <w:b/>
          <w:bCs/>
          <w:color w:val="FF0000"/>
        </w:rPr>
      </w:pPr>
      <w:r w:rsidRPr="6407B6F1">
        <w:rPr>
          <w:rFonts w:ascii="Calibri" w:eastAsia="Calibri" w:hAnsi="Calibri" w:cs="Calibri"/>
          <w:b/>
          <w:bCs/>
          <w:color w:val="FF0000"/>
        </w:rPr>
        <w:t xml:space="preserve">LMC view, </w:t>
      </w:r>
      <w:r w:rsidR="6DD86BFA" w:rsidRPr="6407B6F1">
        <w:rPr>
          <w:rFonts w:ascii="Calibri" w:eastAsia="Calibri" w:hAnsi="Calibri" w:cs="Calibri"/>
          <w:b/>
          <w:bCs/>
          <w:color w:val="FF0000"/>
        </w:rPr>
        <w:t xml:space="preserve">Contractual but </w:t>
      </w:r>
      <w:r w:rsidR="42BEB119" w:rsidRPr="6407B6F1">
        <w:rPr>
          <w:rFonts w:ascii="Calibri" w:eastAsia="Calibri" w:hAnsi="Calibri" w:cs="Calibri"/>
          <w:b/>
          <w:bCs/>
          <w:color w:val="FF0000"/>
        </w:rPr>
        <w:t>significant</w:t>
      </w:r>
      <w:r w:rsidR="6DD86BFA" w:rsidRPr="6407B6F1">
        <w:rPr>
          <w:rFonts w:ascii="Calibri" w:eastAsia="Calibri" w:hAnsi="Calibri" w:cs="Calibri"/>
          <w:b/>
          <w:bCs/>
          <w:color w:val="FF0000"/>
        </w:rPr>
        <w:t xml:space="preserve"> concerns</w:t>
      </w:r>
      <w:r w:rsidR="6B37E30B" w:rsidRPr="6407B6F1">
        <w:rPr>
          <w:rFonts w:ascii="Calibri" w:eastAsia="Calibri" w:hAnsi="Calibri" w:cs="Calibri"/>
          <w:b/>
          <w:bCs/>
          <w:color w:val="FF0000"/>
        </w:rPr>
        <w:t xml:space="preserve"> about safety</w:t>
      </w:r>
      <w:r w:rsidR="0912386F" w:rsidRPr="6407B6F1">
        <w:rPr>
          <w:rFonts w:ascii="Calibri" w:eastAsia="Calibri" w:hAnsi="Calibri" w:cs="Calibri"/>
          <w:b/>
          <w:bCs/>
          <w:color w:val="FF0000"/>
        </w:rPr>
        <w:t xml:space="preserve">, if reach </w:t>
      </w:r>
      <w:r w:rsidR="199AF98F" w:rsidRPr="6407B6F1">
        <w:rPr>
          <w:rFonts w:ascii="Calibri" w:eastAsia="Calibri" w:hAnsi="Calibri" w:cs="Calibri"/>
          <w:b/>
          <w:bCs/>
          <w:color w:val="FF0000"/>
        </w:rPr>
        <w:t xml:space="preserve">safe </w:t>
      </w:r>
      <w:r w:rsidR="0912386F" w:rsidRPr="6407B6F1">
        <w:rPr>
          <w:rFonts w:ascii="Calibri" w:eastAsia="Calibri" w:hAnsi="Calibri" w:cs="Calibri"/>
          <w:b/>
          <w:bCs/>
          <w:color w:val="FF0000"/>
        </w:rPr>
        <w:t xml:space="preserve">capacity consider raising </w:t>
      </w:r>
      <w:r w:rsidR="5AF88917" w:rsidRPr="6407B6F1">
        <w:rPr>
          <w:rFonts w:ascii="Calibri" w:eastAsia="Calibri" w:hAnsi="Calibri" w:cs="Calibri"/>
          <w:b/>
          <w:bCs/>
          <w:color w:val="FF0000"/>
        </w:rPr>
        <w:t>OPEL level</w:t>
      </w:r>
      <w:r w:rsidR="0912386F" w:rsidRPr="6407B6F1">
        <w:rPr>
          <w:rFonts w:ascii="Calibri" w:eastAsia="Calibri" w:hAnsi="Calibri" w:cs="Calibri"/>
          <w:b/>
          <w:bCs/>
          <w:color w:val="FF0000"/>
        </w:rPr>
        <w:t>/contacting ICB for support/</w:t>
      </w:r>
      <w:r w:rsidR="2C9CF06D" w:rsidRPr="6407B6F1">
        <w:rPr>
          <w:rFonts w:ascii="Calibri" w:eastAsia="Calibri" w:hAnsi="Calibri" w:cs="Calibri"/>
          <w:b/>
          <w:bCs/>
          <w:color w:val="FF0000"/>
        </w:rPr>
        <w:t xml:space="preserve">request to </w:t>
      </w:r>
      <w:r w:rsidR="0912386F" w:rsidRPr="6407B6F1">
        <w:rPr>
          <w:rFonts w:ascii="Calibri" w:eastAsia="Calibri" w:hAnsi="Calibri" w:cs="Calibri"/>
          <w:b/>
          <w:bCs/>
          <w:color w:val="FF0000"/>
        </w:rPr>
        <w:t>switch off DOS.</w:t>
      </w:r>
    </w:p>
    <w:p w14:paraId="340E11CF" w14:textId="19D7FFCB" w:rsidR="162CE4FB" w:rsidRDefault="162CE4FB" w:rsidP="6F48516B">
      <w:pPr>
        <w:spacing w:line="276" w:lineRule="auto"/>
        <w:rPr>
          <w:rFonts w:ascii="Calibri" w:eastAsia="Calibri" w:hAnsi="Calibri" w:cs="Calibri"/>
          <w:b/>
          <w:bCs/>
          <w:color w:val="FF0000"/>
        </w:rPr>
      </w:pPr>
      <w:r w:rsidRPr="6F48516B">
        <w:rPr>
          <w:rFonts w:ascii="Calibri" w:eastAsia="Calibri" w:hAnsi="Calibri" w:cs="Calibri"/>
        </w:rPr>
        <w:t>25-26 contract states f</w:t>
      </w:r>
      <w:r w:rsidR="10CA9D1F" w:rsidRPr="6F48516B">
        <w:rPr>
          <w:rFonts w:ascii="Calibri" w:eastAsia="Calibri" w:hAnsi="Calibri" w:cs="Calibri"/>
        </w:rPr>
        <w:t>rom 1 October 2025 practices to allow patients to submit routine, non-urgent appointment requests, medication queries and admin requests via online consultation tools during core hours. These must be triaged on the same working day.</w:t>
      </w:r>
    </w:p>
    <w:p w14:paraId="5332A98D" w14:textId="3489FCE4" w:rsidR="6F48516B" w:rsidRDefault="317CF803" w:rsidP="6F48516B">
      <w:pPr>
        <w:spacing w:line="276" w:lineRule="auto"/>
        <w:rPr>
          <w:rFonts w:ascii="Calibri" w:eastAsia="Calibri" w:hAnsi="Calibri" w:cs="Calibri"/>
        </w:rPr>
      </w:pPr>
      <w:r w:rsidRPr="6F48516B">
        <w:rPr>
          <w:rFonts w:ascii="Calibri" w:eastAsia="Calibri" w:hAnsi="Calibri" w:cs="Calibri"/>
        </w:rPr>
        <w:t xml:space="preserve">This was agreed by the BMA subject to safeguards being put in place to prevent urgent messages being sent through. </w:t>
      </w:r>
    </w:p>
    <w:p w14:paraId="05438C26" w14:textId="6A0C0EBC" w:rsidR="7940F798" w:rsidRDefault="7940F798" w:rsidP="6F48516B">
      <w:pPr>
        <w:spacing w:line="276" w:lineRule="auto"/>
        <w:rPr>
          <w:rFonts w:ascii="Calibri" w:eastAsia="Calibri" w:hAnsi="Calibri" w:cs="Calibri"/>
        </w:rPr>
      </w:pPr>
      <w:r w:rsidRPr="44A3CF3E">
        <w:rPr>
          <w:rFonts w:ascii="Calibri" w:eastAsia="Calibri" w:hAnsi="Calibri" w:cs="Calibri"/>
        </w:rPr>
        <w:t xml:space="preserve">This has then been updated in </w:t>
      </w:r>
      <w:r w:rsidR="238DECDC" w:rsidRPr="44A3CF3E">
        <w:rPr>
          <w:rFonts w:ascii="Calibri" w:eastAsia="Calibri" w:hAnsi="Calibri" w:cs="Calibri"/>
        </w:rPr>
        <w:t xml:space="preserve">2025 </w:t>
      </w:r>
      <w:r w:rsidRPr="44A3CF3E">
        <w:rPr>
          <w:rFonts w:ascii="Calibri" w:eastAsia="Calibri" w:hAnsi="Calibri" w:cs="Calibri"/>
        </w:rPr>
        <w:t>GM</w:t>
      </w:r>
      <w:r w:rsidR="46111EE3" w:rsidRPr="44A3CF3E">
        <w:rPr>
          <w:rFonts w:ascii="Calibri" w:eastAsia="Calibri" w:hAnsi="Calibri" w:cs="Calibri"/>
        </w:rPr>
        <w:t>S</w:t>
      </w:r>
      <w:r w:rsidRPr="44A3CF3E">
        <w:rPr>
          <w:rFonts w:ascii="Calibri" w:eastAsia="Calibri" w:hAnsi="Calibri" w:cs="Calibri"/>
        </w:rPr>
        <w:t xml:space="preserve"> </w:t>
      </w:r>
      <w:hyperlink r:id="rId8">
        <w:r w:rsidRPr="44A3CF3E">
          <w:rPr>
            <w:rStyle w:val="Hyperlink"/>
            <w:rFonts w:ascii="Calibri" w:eastAsia="Calibri" w:hAnsi="Calibri" w:cs="Calibri"/>
          </w:rPr>
          <w:t>regulations</w:t>
        </w:r>
      </w:hyperlink>
      <w:r w:rsidRPr="44A3CF3E">
        <w:rPr>
          <w:rFonts w:ascii="Calibri" w:eastAsia="Calibri" w:hAnsi="Calibri" w:cs="Calibri"/>
        </w:rPr>
        <w:t xml:space="preserve"> to require all 3 methods of contact to be available during core hours for patients (face to face/telephone and online) with no mention of safeguard</w:t>
      </w:r>
      <w:r w:rsidR="5A3C3D63" w:rsidRPr="44A3CF3E">
        <w:rPr>
          <w:rFonts w:ascii="Calibri" w:eastAsia="Calibri" w:hAnsi="Calibri" w:cs="Calibri"/>
        </w:rPr>
        <w:t>s or any difference between urgent and routine contacts</w:t>
      </w:r>
      <w:r w:rsidR="15AAF93F" w:rsidRPr="44A3CF3E">
        <w:rPr>
          <w:rFonts w:ascii="Calibri" w:eastAsia="Calibri" w:hAnsi="Calibri" w:cs="Calibri"/>
        </w:rPr>
        <w:t xml:space="preserve">. </w:t>
      </w:r>
      <w:r w:rsidR="5CC0D701" w:rsidRPr="44A3CF3E">
        <w:rPr>
          <w:rFonts w:ascii="Calibri" w:eastAsia="Calibri" w:hAnsi="Calibri" w:cs="Calibri"/>
        </w:rPr>
        <w:t xml:space="preserve"> A suitable response must be provided on the same working day.</w:t>
      </w:r>
    </w:p>
    <w:p w14:paraId="703AC200" w14:textId="4309400F" w:rsidR="006D363F" w:rsidRDefault="7A641C14" w:rsidP="6F48516B">
      <w:pPr>
        <w:spacing w:line="276" w:lineRule="auto"/>
        <w:rPr>
          <w:rFonts w:ascii="Calibri" w:eastAsia="Calibri" w:hAnsi="Calibri" w:cs="Calibri"/>
        </w:rPr>
      </w:pPr>
      <w:r w:rsidRPr="44A3CF3E">
        <w:rPr>
          <w:rFonts w:ascii="Calibri" w:eastAsia="Calibri" w:hAnsi="Calibri" w:cs="Calibri"/>
        </w:rPr>
        <w:t>C</w:t>
      </w:r>
      <w:r w:rsidR="5EF8847E" w:rsidRPr="44A3CF3E">
        <w:rPr>
          <w:rFonts w:ascii="Calibri" w:eastAsia="Calibri" w:hAnsi="Calibri" w:cs="Calibri"/>
        </w:rPr>
        <w:t>hanges to the regulations and standard GMS</w:t>
      </w:r>
      <w:r w:rsidR="36BD24FE" w:rsidRPr="44A3CF3E">
        <w:rPr>
          <w:rFonts w:ascii="Calibri" w:eastAsia="Calibri" w:hAnsi="Calibri" w:cs="Calibri"/>
        </w:rPr>
        <w:t>/</w:t>
      </w:r>
      <w:r w:rsidR="5EF8847E" w:rsidRPr="44A3CF3E">
        <w:rPr>
          <w:rFonts w:ascii="Calibri" w:eastAsia="Calibri" w:hAnsi="Calibri" w:cs="Calibri"/>
        </w:rPr>
        <w:t>PMS contract do not affect existing legally compliant subcontracting arrangements</w:t>
      </w:r>
      <w:r w:rsidR="183ACF2A" w:rsidRPr="44A3CF3E">
        <w:rPr>
          <w:rFonts w:ascii="Calibri" w:eastAsia="Calibri" w:hAnsi="Calibri" w:cs="Calibri"/>
        </w:rPr>
        <w:t xml:space="preserve"> such as PLT </w:t>
      </w:r>
      <w:r w:rsidR="4AD1D828" w:rsidRPr="44A3CF3E">
        <w:rPr>
          <w:rFonts w:ascii="Calibri" w:eastAsia="Calibri" w:hAnsi="Calibri" w:cs="Calibri"/>
        </w:rPr>
        <w:t>Thursday</w:t>
      </w:r>
      <w:r w:rsidR="183ACF2A" w:rsidRPr="44A3CF3E">
        <w:rPr>
          <w:rFonts w:ascii="Calibri" w:eastAsia="Calibri" w:hAnsi="Calibri" w:cs="Calibri"/>
        </w:rPr>
        <w:t xml:space="preserve"> afternoons.</w:t>
      </w:r>
    </w:p>
    <w:p w14:paraId="52EC336E" w14:textId="3C4CFAB5" w:rsidR="36863411" w:rsidRDefault="36863411" w:rsidP="6F48516B">
      <w:pPr>
        <w:spacing w:line="276" w:lineRule="auto"/>
        <w:rPr>
          <w:rFonts w:ascii="Calibri" w:eastAsia="Calibri" w:hAnsi="Calibri" w:cs="Calibri"/>
        </w:rPr>
      </w:pPr>
      <w:r w:rsidRPr="44A3CF3E">
        <w:rPr>
          <w:rFonts w:ascii="Calibri" w:eastAsia="Calibri" w:hAnsi="Calibri" w:cs="Calibri"/>
        </w:rPr>
        <w:t xml:space="preserve">Once your practice has reached safe capacity then we suggest </w:t>
      </w:r>
      <w:r w:rsidR="285DFAD7" w:rsidRPr="44A3CF3E">
        <w:rPr>
          <w:rFonts w:ascii="Calibri" w:eastAsia="Calibri" w:hAnsi="Calibri" w:cs="Calibri"/>
        </w:rPr>
        <w:t xml:space="preserve">reporting another PCCAD survey and </w:t>
      </w:r>
      <w:r w:rsidR="339044BA" w:rsidRPr="44A3CF3E">
        <w:rPr>
          <w:rFonts w:ascii="Calibri" w:eastAsia="Calibri" w:hAnsi="Calibri" w:cs="Calibri"/>
        </w:rPr>
        <w:t>e</w:t>
      </w:r>
      <w:r w:rsidR="285DFAD7" w:rsidRPr="44A3CF3E">
        <w:rPr>
          <w:rFonts w:ascii="Calibri" w:eastAsia="Calibri" w:hAnsi="Calibri" w:cs="Calibri"/>
        </w:rPr>
        <w:t>ma</w:t>
      </w:r>
      <w:r w:rsidR="2A152A02" w:rsidRPr="44A3CF3E">
        <w:rPr>
          <w:rFonts w:ascii="Calibri" w:eastAsia="Calibri" w:hAnsi="Calibri" w:cs="Calibri"/>
        </w:rPr>
        <w:t xml:space="preserve">il </w:t>
      </w:r>
      <w:proofErr w:type="spellStart"/>
      <w:r w:rsidR="33E14CA0" w:rsidRPr="44A3CF3E">
        <w:rPr>
          <w:rFonts w:ascii="Calibri" w:eastAsia="Calibri" w:hAnsi="Calibri" w:cs="Calibri"/>
        </w:rPr>
        <w:t>syicb-</w:t>
      </w:r>
      <w:proofErr w:type="gramStart"/>
      <w:r w:rsidR="33E14CA0" w:rsidRPr="44A3CF3E">
        <w:rPr>
          <w:rFonts w:ascii="Calibri" w:eastAsia="Calibri" w:hAnsi="Calibri" w:cs="Calibri"/>
        </w:rPr>
        <w:t>rotherham.primarycare</w:t>
      </w:r>
      <w:proofErr w:type="gramEnd"/>
      <w:r w:rsidR="33E14CA0" w:rsidRPr="44A3CF3E">
        <w:rPr>
          <w:rFonts w:ascii="Calibri" w:eastAsia="Calibri" w:hAnsi="Calibri" w:cs="Calibri"/>
        </w:rPr>
        <w:t>@</w:t>
      </w:r>
      <w:proofErr w:type="gramStart"/>
      <w:r w:rsidR="33E14CA0" w:rsidRPr="44A3CF3E">
        <w:rPr>
          <w:rFonts w:ascii="Calibri" w:eastAsia="Calibri" w:hAnsi="Calibri" w:cs="Calibri"/>
        </w:rPr>
        <w:t>nhs,net</w:t>
      </w:r>
      <w:proofErr w:type="spellEnd"/>
      <w:proofErr w:type="gramEnd"/>
      <w:r w:rsidR="33E14CA0" w:rsidRPr="44A3CF3E">
        <w:rPr>
          <w:rFonts w:ascii="Calibri" w:eastAsia="Calibri" w:hAnsi="Calibri" w:cs="Calibri"/>
        </w:rPr>
        <w:t xml:space="preserve"> </w:t>
      </w:r>
      <w:r w:rsidR="20D3D7BF" w:rsidRPr="44A3CF3E">
        <w:rPr>
          <w:rFonts w:ascii="Calibri" w:eastAsia="Calibri" w:hAnsi="Calibri" w:cs="Calibri"/>
        </w:rPr>
        <w:t xml:space="preserve">(mark as high importance) </w:t>
      </w:r>
      <w:r w:rsidRPr="44A3CF3E">
        <w:rPr>
          <w:rFonts w:ascii="Calibri" w:eastAsia="Calibri" w:hAnsi="Calibri" w:cs="Calibri"/>
        </w:rPr>
        <w:t xml:space="preserve">to raise safety concerns and request </w:t>
      </w:r>
      <w:r w:rsidR="32802F9E" w:rsidRPr="44A3CF3E">
        <w:rPr>
          <w:rFonts w:ascii="Calibri" w:eastAsia="Calibri" w:hAnsi="Calibri" w:cs="Calibri"/>
        </w:rPr>
        <w:t>a switch to RED on the DOS.</w:t>
      </w:r>
    </w:p>
    <w:p w14:paraId="77223BF6" w14:textId="77777777" w:rsidR="006D363F" w:rsidRDefault="006D363F" w:rsidP="44A3CF3E">
      <w:pPr>
        <w:spacing w:line="276" w:lineRule="auto"/>
        <w:rPr>
          <w:rFonts w:ascii="Calibri" w:eastAsia="Calibri" w:hAnsi="Calibri" w:cs="Calibri"/>
        </w:rPr>
      </w:pPr>
    </w:p>
    <w:p w14:paraId="6C0F7DD6" w14:textId="0B539423" w:rsidR="00941308" w:rsidRDefault="369DB5F0" w:rsidP="44A3CF3E">
      <w:pPr>
        <w:spacing w:line="276" w:lineRule="auto"/>
        <w:rPr>
          <w:rFonts w:ascii="Calibri" w:eastAsia="Calibri" w:hAnsi="Calibri" w:cs="Calibri"/>
        </w:rPr>
      </w:pPr>
      <w:r w:rsidRPr="44A3CF3E">
        <w:rPr>
          <w:rFonts w:ascii="Calibri" w:eastAsia="Calibri" w:hAnsi="Calibri" w:cs="Calibri"/>
        </w:rPr>
        <w:t xml:space="preserve">BMA advice to practices about </w:t>
      </w:r>
      <w:hyperlink r:id="rId9">
        <w:r w:rsidRPr="44A3CF3E">
          <w:rPr>
            <w:rStyle w:val="Hyperlink"/>
            <w:rFonts w:ascii="Calibri" w:eastAsia="Calibri" w:hAnsi="Calibri" w:cs="Calibri"/>
          </w:rPr>
          <w:t>managing patient care safely</w:t>
        </w:r>
      </w:hyperlink>
      <w:r w:rsidRPr="44A3CF3E">
        <w:rPr>
          <w:rFonts w:ascii="Calibri" w:eastAsia="Calibri" w:hAnsi="Calibri" w:cs="Calibri"/>
        </w:rPr>
        <w:t xml:space="preserve"> </w:t>
      </w:r>
      <w:r w:rsidR="003A0A19">
        <w:rPr>
          <w:rFonts w:ascii="Calibri" w:eastAsia="Calibri" w:hAnsi="Calibri" w:cs="Calibri"/>
        </w:rPr>
        <w:t xml:space="preserve">from October </w:t>
      </w:r>
      <w:r w:rsidRPr="44A3CF3E">
        <w:rPr>
          <w:rFonts w:ascii="Calibri" w:eastAsia="Calibri" w:hAnsi="Calibri" w:cs="Calibri"/>
        </w:rPr>
        <w:t>(September 2025)</w:t>
      </w:r>
    </w:p>
    <w:p w14:paraId="30D11DFB" w14:textId="149E672C" w:rsidR="00941308" w:rsidRDefault="00941308" w:rsidP="44A3CF3E">
      <w:pPr>
        <w:spacing w:line="276" w:lineRule="auto"/>
        <w:rPr>
          <w:rFonts w:ascii="Calibri" w:eastAsia="Calibri" w:hAnsi="Calibri" w:cs="Calibri"/>
        </w:rPr>
      </w:pPr>
      <w:r>
        <w:rPr>
          <w:rFonts w:ascii="Calibri" w:eastAsia="Calibri" w:hAnsi="Calibri" w:cs="Calibri"/>
        </w:rPr>
        <w:t>On 18</w:t>
      </w:r>
      <w:r w:rsidRPr="00941308">
        <w:rPr>
          <w:rFonts w:ascii="Calibri" w:eastAsia="Calibri" w:hAnsi="Calibri" w:cs="Calibri"/>
          <w:vertAlign w:val="superscript"/>
        </w:rPr>
        <w:t>th</w:t>
      </w:r>
      <w:r>
        <w:rPr>
          <w:rFonts w:ascii="Calibri" w:eastAsia="Calibri" w:hAnsi="Calibri" w:cs="Calibri"/>
        </w:rPr>
        <w:t xml:space="preserve"> September the GPC</w:t>
      </w:r>
      <w:r w:rsidR="00B51513">
        <w:rPr>
          <w:rFonts w:ascii="Calibri" w:eastAsia="Calibri" w:hAnsi="Calibri" w:cs="Calibri"/>
        </w:rPr>
        <w:t xml:space="preserve"> voted to </w:t>
      </w:r>
      <w:hyperlink r:id="rId10" w:history="1">
        <w:r w:rsidR="00B51513" w:rsidRPr="006D6189">
          <w:rPr>
            <w:rStyle w:val="Hyperlink"/>
            <w:rFonts w:ascii="Calibri" w:eastAsia="Calibri" w:hAnsi="Calibri" w:cs="Calibri"/>
          </w:rPr>
          <w:t>enter dispute</w:t>
        </w:r>
      </w:hyperlink>
      <w:r w:rsidR="00B51513">
        <w:rPr>
          <w:rFonts w:ascii="Calibri" w:eastAsia="Calibri" w:hAnsi="Calibri" w:cs="Calibri"/>
        </w:rPr>
        <w:t xml:space="preserve"> with the government </w:t>
      </w:r>
      <w:r w:rsidR="006D6189">
        <w:rPr>
          <w:rFonts w:ascii="Calibri" w:eastAsia="Calibri" w:hAnsi="Calibri" w:cs="Calibri"/>
        </w:rPr>
        <w:t>from 1</w:t>
      </w:r>
      <w:r w:rsidR="006D6189" w:rsidRPr="006D6189">
        <w:rPr>
          <w:rFonts w:ascii="Calibri" w:eastAsia="Calibri" w:hAnsi="Calibri" w:cs="Calibri"/>
          <w:vertAlign w:val="superscript"/>
        </w:rPr>
        <w:t>st</w:t>
      </w:r>
      <w:r w:rsidR="006D6189">
        <w:rPr>
          <w:rFonts w:ascii="Calibri" w:eastAsia="Calibri" w:hAnsi="Calibri" w:cs="Calibri"/>
        </w:rPr>
        <w:t xml:space="preserve"> October </w:t>
      </w:r>
      <w:r w:rsidR="00B51513">
        <w:rPr>
          <w:rFonts w:ascii="Calibri" w:eastAsia="Calibri" w:hAnsi="Calibri" w:cs="Calibri"/>
        </w:rPr>
        <w:t xml:space="preserve">due to concerns about </w:t>
      </w:r>
      <w:r w:rsidR="001940FA">
        <w:rPr>
          <w:rFonts w:ascii="Calibri" w:eastAsia="Calibri" w:hAnsi="Calibri" w:cs="Calibri"/>
        </w:rPr>
        <w:t xml:space="preserve">unlimited </w:t>
      </w:r>
      <w:r w:rsidR="006D6189">
        <w:rPr>
          <w:rFonts w:ascii="Calibri" w:eastAsia="Calibri" w:hAnsi="Calibri" w:cs="Calibri"/>
        </w:rPr>
        <w:t xml:space="preserve">online access </w:t>
      </w:r>
      <w:r w:rsidR="001940FA">
        <w:rPr>
          <w:rFonts w:ascii="Calibri" w:eastAsia="Calibri" w:hAnsi="Calibri" w:cs="Calibri"/>
        </w:rPr>
        <w:t xml:space="preserve"> becoming a </w:t>
      </w:r>
      <w:r w:rsidR="001940FA" w:rsidRPr="001940FA">
        <w:rPr>
          <w:rFonts w:ascii="Calibri" w:eastAsia="Calibri" w:hAnsi="Calibri" w:cs="Calibri"/>
        </w:rPr>
        <w:t>critical patient safety issue</w:t>
      </w:r>
      <w:r w:rsidR="001940FA">
        <w:rPr>
          <w:rFonts w:ascii="Calibri" w:eastAsia="Calibri" w:hAnsi="Calibri" w:cs="Calibri"/>
        </w:rPr>
        <w:t>.</w:t>
      </w:r>
    </w:p>
    <w:p w14:paraId="259E6C41" w14:textId="74799921" w:rsidR="006D363F" w:rsidRDefault="006D363F" w:rsidP="44A3CF3E">
      <w:pPr>
        <w:spacing w:line="276" w:lineRule="auto"/>
        <w:rPr>
          <w:rFonts w:ascii="Calibri" w:eastAsia="Calibri" w:hAnsi="Calibri" w:cs="Calibri"/>
        </w:rPr>
      </w:pPr>
      <w:r>
        <w:rPr>
          <w:rFonts w:ascii="Calibri" w:eastAsia="Calibri" w:hAnsi="Calibri" w:cs="Calibri"/>
        </w:rPr>
        <w:t xml:space="preserve">Katie Brammall-Stainer </w:t>
      </w:r>
      <w:r w:rsidR="00C72144">
        <w:rPr>
          <w:rFonts w:ascii="Calibri" w:eastAsia="Calibri" w:hAnsi="Calibri" w:cs="Calibri"/>
        </w:rPr>
        <w:t xml:space="preserve">chair of the GPC short </w:t>
      </w:r>
      <w:hyperlink r:id="rId11" w:history="1">
        <w:r w:rsidRPr="006D363F">
          <w:rPr>
            <w:rStyle w:val="Hyperlink"/>
            <w:rFonts w:ascii="Calibri" w:eastAsia="Calibri" w:hAnsi="Calibri" w:cs="Calibri"/>
          </w:rPr>
          <w:t>video</w:t>
        </w:r>
      </w:hyperlink>
      <w:r>
        <w:rPr>
          <w:rFonts w:ascii="Calibri" w:eastAsia="Calibri" w:hAnsi="Calibri" w:cs="Calibri"/>
        </w:rPr>
        <w:t xml:space="preserve"> </w:t>
      </w:r>
    </w:p>
    <w:p w14:paraId="2248265E" w14:textId="77777777" w:rsidR="003A0A19" w:rsidRDefault="003A0A19" w:rsidP="79CD850E">
      <w:pPr>
        <w:spacing w:line="276" w:lineRule="auto"/>
        <w:rPr>
          <w:rFonts w:ascii="Calibri" w:eastAsia="Calibri" w:hAnsi="Calibri" w:cs="Calibri"/>
          <w:highlight w:val="yellow"/>
        </w:rPr>
      </w:pPr>
    </w:p>
    <w:p w14:paraId="1FCBDAAD" w14:textId="0000E2A5" w:rsidR="00BA7E1E" w:rsidRPr="009428FA" w:rsidRDefault="00BA7E1E" w:rsidP="00BA7E1E">
      <w:pPr>
        <w:spacing w:line="276" w:lineRule="auto"/>
        <w:rPr>
          <w:rFonts w:ascii="Calibri" w:eastAsia="Calibri" w:hAnsi="Calibri" w:cs="Calibri"/>
          <w:b/>
          <w:bCs/>
          <w:sz w:val="28"/>
          <w:szCs w:val="28"/>
        </w:rPr>
      </w:pPr>
      <w:r w:rsidRPr="009428FA">
        <w:rPr>
          <w:rFonts w:ascii="Calibri" w:eastAsia="Calibri" w:hAnsi="Calibri" w:cs="Calibri"/>
          <w:b/>
          <w:bCs/>
          <w:sz w:val="28"/>
          <w:szCs w:val="28"/>
        </w:rPr>
        <w:t>G</w:t>
      </w:r>
      <w:r w:rsidR="009428FA">
        <w:rPr>
          <w:rFonts w:ascii="Calibri" w:eastAsia="Calibri" w:hAnsi="Calibri" w:cs="Calibri"/>
          <w:b/>
          <w:bCs/>
          <w:sz w:val="28"/>
          <w:szCs w:val="28"/>
        </w:rPr>
        <w:t>P</w:t>
      </w:r>
      <w:r w:rsidRPr="009428FA">
        <w:rPr>
          <w:rFonts w:ascii="Calibri" w:eastAsia="Calibri" w:hAnsi="Calibri" w:cs="Calibri"/>
          <w:b/>
          <w:bCs/>
          <w:sz w:val="28"/>
          <w:szCs w:val="28"/>
        </w:rPr>
        <w:t xml:space="preserve"> Connect</w:t>
      </w:r>
    </w:p>
    <w:p w14:paraId="6A90D3AB" w14:textId="4EBDE14F" w:rsidR="00BA7E1E" w:rsidRDefault="00BA7E1E" w:rsidP="00BA7E1E">
      <w:pPr>
        <w:spacing w:line="276" w:lineRule="auto"/>
        <w:rPr>
          <w:rFonts w:ascii="Calibri" w:eastAsia="Calibri" w:hAnsi="Calibri" w:cs="Calibri"/>
          <w:b/>
          <w:bCs/>
          <w:color w:val="FF0000"/>
        </w:rPr>
      </w:pPr>
      <w:r w:rsidRPr="6F48516B">
        <w:rPr>
          <w:rFonts w:ascii="Calibri" w:eastAsia="Calibri" w:hAnsi="Calibri" w:cs="Calibri"/>
          <w:b/>
          <w:bCs/>
          <w:color w:val="FF0000"/>
        </w:rPr>
        <w:t xml:space="preserve">LMC view, do not turn this on until the </w:t>
      </w:r>
      <w:proofErr w:type="gramStart"/>
      <w:r w:rsidRPr="6F48516B">
        <w:rPr>
          <w:rFonts w:ascii="Calibri" w:eastAsia="Calibri" w:hAnsi="Calibri" w:cs="Calibri"/>
          <w:b/>
          <w:bCs/>
          <w:color w:val="FF0000"/>
        </w:rPr>
        <w:t>1</w:t>
      </w:r>
      <w:r w:rsidRPr="6F48516B">
        <w:rPr>
          <w:rFonts w:ascii="Calibri" w:eastAsia="Calibri" w:hAnsi="Calibri" w:cs="Calibri"/>
          <w:b/>
          <w:bCs/>
          <w:color w:val="FF0000"/>
          <w:vertAlign w:val="superscript"/>
        </w:rPr>
        <w:t>st</w:t>
      </w:r>
      <w:proofErr w:type="gramEnd"/>
      <w:r w:rsidRPr="6F48516B">
        <w:rPr>
          <w:rFonts w:ascii="Calibri" w:eastAsia="Calibri" w:hAnsi="Calibri" w:cs="Calibri"/>
          <w:b/>
          <w:bCs/>
          <w:color w:val="FF0000"/>
        </w:rPr>
        <w:t xml:space="preserve"> October, </w:t>
      </w:r>
      <w:r w:rsidR="006064EE">
        <w:rPr>
          <w:rFonts w:ascii="Calibri" w:eastAsia="Calibri" w:hAnsi="Calibri" w:cs="Calibri"/>
          <w:b/>
          <w:bCs/>
          <w:color w:val="FF0000"/>
        </w:rPr>
        <w:t>concerns about data quality</w:t>
      </w:r>
      <w:r w:rsidR="007A3B89">
        <w:rPr>
          <w:rFonts w:ascii="Calibri" w:eastAsia="Calibri" w:hAnsi="Calibri" w:cs="Calibri"/>
          <w:b/>
          <w:bCs/>
          <w:color w:val="FF0000"/>
        </w:rPr>
        <w:t>.  M</w:t>
      </w:r>
      <w:r w:rsidRPr="6F48516B">
        <w:rPr>
          <w:rFonts w:ascii="Calibri" w:eastAsia="Calibri" w:hAnsi="Calibri" w:cs="Calibri"/>
          <w:b/>
          <w:bCs/>
          <w:color w:val="FF0000"/>
        </w:rPr>
        <w:t xml:space="preserve">ore information from BMA to follow </w:t>
      </w:r>
    </w:p>
    <w:p w14:paraId="0E3A5E24" w14:textId="340804DA" w:rsidR="0076554E" w:rsidRPr="0076554E" w:rsidRDefault="0076554E" w:rsidP="00BA7E1E">
      <w:pPr>
        <w:spacing w:line="276" w:lineRule="auto"/>
      </w:pPr>
      <w:r w:rsidRPr="6F48516B">
        <w:rPr>
          <w:rFonts w:ascii="Calibri" w:eastAsia="Calibri" w:hAnsi="Calibri" w:cs="Calibri"/>
          <w:b/>
          <w:bCs/>
        </w:rPr>
        <w:t>Contractual from 1</w:t>
      </w:r>
      <w:r w:rsidRPr="6F48516B">
        <w:rPr>
          <w:rFonts w:ascii="Calibri" w:eastAsia="Calibri" w:hAnsi="Calibri" w:cs="Calibri"/>
          <w:b/>
          <w:bCs/>
          <w:vertAlign w:val="superscript"/>
        </w:rPr>
        <w:t>st</w:t>
      </w:r>
      <w:r w:rsidRPr="6F48516B">
        <w:rPr>
          <w:rFonts w:ascii="Calibri" w:eastAsia="Calibri" w:hAnsi="Calibri" w:cs="Calibri"/>
          <w:b/>
          <w:bCs/>
        </w:rPr>
        <w:t xml:space="preserve"> October.</w:t>
      </w:r>
    </w:p>
    <w:p w14:paraId="5115497F" w14:textId="5F47D73C" w:rsidR="00BA7E1E" w:rsidRDefault="00ED3F68" w:rsidP="00BA7E1E">
      <w:pPr>
        <w:spacing w:line="276" w:lineRule="auto"/>
      </w:pPr>
      <w:r>
        <w:rPr>
          <w:rFonts w:ascii="Calibri" w:eastAsia="Calibri" w:hAnsi="Calibri" w:cs="Calibri"/>
        </w:rPr>
        <w:t>There are two</w:t>
      </w:r>
      <w:r w:rsidR="00BA7E1E" w:rsidRPr="6F48516B">
        <w:rPr>
          <w:rFonts w:ascii="Calibri" w:eastAsia="Calibri" w:hAnsi="Calibri" w:cs="Calibri"/>
        </w:rPr>
        <w:t xml:space="preserve"> parts to this</w:t>
      </w:r>
      <w:r>
        <w:rPr>
          <w:rFonts w:ascii="Calibri" w:eastAsia="Calibri" w:hAnsi="Calibri" w:cs="Calibri"/>
        </w:rPr>
        <w:t>:</w:t>
      </w:r>
    </w:p>
    <w:p w14:paraId="0918D2E0" w14:textId="1ABD3FBD" w:rsidR="00BA7E1E" w:rsidRPr="00973B50" w:rsidRDefault="00BA7E1E" w:rsidP="00973B50">
      <w:pPr>
        <w:spacing w:line="276" w:lineRule="auto"/>
        <w:rPr>
          <w:rFonts w:ascii="Calibri" w:eastAsia="Calibri" w:hAnsi="Calibri" w:cs="Calibri"/>
          <w:b/>
          <w:bCs/>
          <w:i/>
          <w:iCs/>
        </w:rPr>
      </w:pPr>
      <w:r w:rsidRPr="6F48516B">
        <w:rPr>
          <w:rFonts w:ascii="Calibri" w:eastAsia="Calibri" w:hAnsi="Calibri" w:cs="Calibri"/>
          <w:b/>
          <w:bCs/>
          <w:i/>
          <w:iCs/>
        </w:rPr>
        <w:t>Read</w:t>
      </w:r>
      <w:r w:rsidR="00973B50">
        <w:rPr>
          <w:rFonts w:ascii="Calibri" w:eastAsia="Calibri" w:hAnsi="Calibri" w:cs="Calibri"/>
          <w:b/>
          <w:bCs/>
          <w:i/>
          <w:iCs/>
        </w:rPr>
        <w:t xml:space="preserve"> - </w:t>
      </w:r>
      <w:r w:rsidRPr="6F48516B">
        <w:rPr>
          <w:rFonts w:ascii="Calibri" w:eastAsia="Calibri" w:hAnsi="Calibri" w:cs="Calibri"/>
          <w:i/>
          <w:iCs/>
        </w:rPr>
        <w:t>allows read only access to GP records for direct care only by other NHS commissioned providers and private providers with explicit consent from the patient.</w:t>
      </w:r>
    </w:p>
    <w:p w14:paraId="7E7E5428" w14:textId="3084C5C0" w:rsidR="00BA7E1E" w:rsidRPr="00ED3F68" w:rsidRDefault="00BA7E1E" w:rsidP="00ED3F68">
      <w:pPr>
        <w:spacing w:line="276" w:lineRule="auto"/>
        <w:rPr>
          <w:rFonts w:ascii="Calibri" w:eastAsia="Calibri" w:hAnsi="Calibri" w:cs="Calibri"/>
          <w:b/>
          <w:bCs/>
          <w:i/>
          <w:iCs/>
        </w:rPr>
      </w:pPr>
      <w:r w:rsidRPr="6F48516B">
        <w:rPr>
          <w:rFonts w:ascii="Calibri" w:eastAsia="Calibri" w:hAnsi="Calibri" w:cs="Calibri"/>
          <w:b/>
          <w:bCs/>
          <w:i/>
          <w:iCs/>
        </w:rPr>
        <w:t>Update</w:t>
      </w:r>
      <w:r w:rsidR="00ED3F68">
        <w:rPr>
          <w:rFonts w:ascii="Calibri" w:eastAsia="Calibri" w:hAnsi="Calibri" w:cs="Calibri"/>
          <w:b/>
          <w:bCs/>
          <w:i/>
          <w:iCs/>
        </w:rPr>
        <w:t xml:space="preserve"> - </w:t>
      </w:r>
      <w:r w:rsidRPr="6F48516B">
        <w:rPr>
          <w:rFonts w:ascii="Calibri" w:eastAsia="Calibri" w:hAnsi="Calibri" w:cs="Calibri"/>
          <w:i/>
          <w:iCs/>
        </w:rPr>
        <w:t>allows Community Pharmacy to send consultation summaries into the GP practice workflow (GP Connect Update Record).</w:t>
      </w:r>
    </w:p>
    <w:p w14:paraId="4F6F8521" w14:textId="77777777" w:rsidR="00BA7E1E" w:rsidRDefault="00BA7E1E" w:rsidP="00BA7E1E">
      <w:pPr>
        <w:spacing w:line="276" w:lineRule="auto"/>
      </w:pPr>
      <w:r w:rsidRPr="44A3CF3E">
        <w:rPr>
          <w:rFonts w:ascii="Calibri" w:eastAsia="Calibri" w:hAnsi="Calibri" w:cs="Calibri"/>
        </w:rPr>
        <w:t xml:space="preserve">Practices need to decide if they wish to get a task to action for GP update record entries or file automatically. Once the information is saved it </w:t>
      </w:r>
      <w:r w:rsidRPr="44A3CF3E">
        <w:rPr>
          <w:rFonts w:ascii="Calibri" w:eastAsia="Calibri" w:hAnsi="Calibri" w:cs="Calibri"/>
          <w:b/>
          <w:bCs/>
        </w:rPr>
        <w:t>becomes part of the GP record and practice responsibility/visible in the NHS app.</w:t>
      </w:r>
    </w:p>
    <w:p w14:paraId="06FB1ADC" w14:textId="77777777" w:rsidR="00BA7E1E" w:rsidRDefault="00BA7E1E" w:rsidP="00BA7E1E">
      <w:pPr>
        <w:spacing w:line="276" w:lineRule="auto"/>
        <w:rPr>
          <w:rFonts w:ascii="Calibri" w:eastAsia="Calibri" w:hAnsi="Calibri" w:cs="Calibri"/>
        </w:rPr>
      </w:pPr>
      <w:r w:rsidRPr="44A3CF3E">
        <w:rPr>
          <w:rFonts w:ascii="Calibri" w:eastAsia="Calibri" w:hAnsi="Calibri" w:cs="Calibri"/>
        </w:rPr>
        <w:t>BMA and RCGP Joint IT Committee have significant concerns that current implementation is not fit for purpose.</w:t>
      </w:r>
    </w:p>
    <w:p w14:paraId="6A4219A6" w14:textId="77777777" w:rsidR="00BA7E1E" w:rsidRDefault="00BA7E1E" w:rsidP="00BA7E1E">
      <w:pPr>
        <w:spacing w:line="276" w:lineRule="auto"/>
      </w:pPr>
      <w:r w:rsidRPr="44A3CF3E">
        <w:rPr>
          <w:rFonts w:ascii="Calibri" w:eastAsia="Calibri" w:hAnsi="Calibri" w:cs="Calibri"/>
        </w:rPr>
        <w:t xml:space="preserve">BMA FAQs </w:t>
      </w:r>
      <w:hyperlink r:id="rId12">
        <w:r w:rsidRPr="44A3CF3E">
          <w:rPr>
            <w:rStyle w:val="Hyperlink"/>
            <w:rFonts w:ascii="Calibri" w:eastAsia="Calibri" w:hAnsi="Calibri" w:cs="Calibri"/>
          </w:rPr>
          <w:t>here</w:t>
        </w:r>
      </w:hyperlink>
    </w:p>
    <w:p w14:paraId="04DEEA32" w14:textId="77777777" w:rsidR="00BA7E1E" w:rsidRDefault="00BA7E1E" w:rsidP="00BA7E1E">
      <w:pPr>
        <w:spacing w:line="276" w:lineRule="auto"/>
      </w:pPr>
      <w:r w:rsidRPr="44A3CF3E">
        <w:rPr>
          <w:rFonts w:ascii="Calibri" w:eastAsia="Calibri" w:hAnsi="Calibri" w:cs="Calibri"/>
        </w:rPr>
        <w:t xml:space="preserve">Joint GP IT Committee position </w:t>
      </w:r>
      <w:hyperlink r:id="rId13">
        <w:r w:rsidRPr="44A3CF3E">
          <w:rPr>
            <w:rStyle w:val="Hyperlink"/>
            <w:rFonts w:ascii="Calibri" w:eastAsia="Calibri" w:hAnsi="Calibri" w:cs="Calibri"/>
          </w:rPr>
          <w:t>statement</w:t>
        </w:r>
      </w:hyperlink>
      <w:r w:rsidRPr="44A3CF3E">
        <w:rPr>
          <w:rFonts w:ascii="Calibri" w:eastAsia="Calibri" w:hAnsi="Calibri" w:cs="Calibri"/>
        </w:rPr>
        <w:t xml:space="preserve"> 15</w:t>
      </w:r>
      <w:r w:rsidRPr="44A3CF3E">
        <w:rPr>
          <w:rFonts w:ascii="Calibri" w:eastAsia="Calibri" w:hAnsi="Calibri" w:cs="Calibri"/>
          <w:vertAlign w:val="superscript"/>
        </w:rPr>
        <w:t>th</w:t>
      </w:r>
      <w:r w:rsidRPr="44A3CF3E">
        <w:rPr>
          <w:rFonts w:ascii="Calibri" w:eastAsia="Calibri" w:hAnsi="Calibri" w:cs="Calibri"/>
        </w:rPr>
        <w:t xml:space="preserve"> September</w:t>
      </w:r>
    </w:p>
    <w:p w14:paraId="76CB416C" w14:textId="10BCD9AC" w:rsidR="00BA7E1E" w:rsidRDefault="00BA7E1E" w:rsidP="00BA7E1E">
      <w:pPr>
        <w:spacing w:line="276" w:lineRule="auto"/>
        <w:rPr>
          <w:rFonts w:ascii="Calibri" w:eastAsia="Calibri" w:hAnsi="Calibri" w:cs="Calibri"/>
        </w:rPr>
      </w:pPr>
      <w:r w:rsidRPr="44A3CF3E">
        <w:rPr>
          <w:rFonts w:ascii="Calibri" w:eastAsia="Calibri" w:hAnsi="Calibri" w:cs="Calibri"/>
        </w:rPr>
        <w:t xml:space="preserve">Legal advice is currently being sought about the implementation of GP </w:t>
      </w:r>
      <w:r w:rsidR="00783E34">
        <w:rPr>
          <w:rFonts w:ascii="Calibri" w:eastAsia="Calibri" w:hAnsi="Calibri" w:cs="Calibri"/>
        </w:rPr>
        <w:t>C</w:t>
      </w:r>
      <w:r w:rsidRPr="44A3CF3E">
        <w:rPr>
          <w:rFonts w:ascii="Calibri" w:eastAsia="Calibri" w:hAnsi="Calibri" w:cs="Calibri"/>
        </w:rPr>
        <w:t xml:space="preserve">onnect.  While we cannot advise </w:t>
      </w:r>
      <w:r>
        <w:rPr>
          <w:rFonts w:ascii="Calibri" w:eastAsia="Calibri" w:hAnsi="Calibri" w:cs="Calibri"/>
        </w:rPr>
        <w:t xml:space="preserve">that </w:t>
      </w:r>
      <w:r w:rsidRPr="44A3CF3E">
        <w:rPr>
          <w:rFonts w:ascii="Calibri" w:eastAsia="Calibri" w:hAnsi="Calibri" w:cs="Calibri"/>
        </w:rPr>
        <w:t xml:space="preserve">you breach your contact by not switching on by the </w:t>
      </w:r>
      <w:proofErr w:type="gramStart"/>
      <w:r w:rsidRPr="44A3CF3E">
        <w:rPr>
          <w:rFonts w:ascii="Calibri" w:eastAsia="Calibri" w:hAnsi="Calibri" w:cs="Calibri"/>
        </w:rPr>
        <w:t>1</w:t>
      </w:r>
      <w:r>
        <w:rPr>
          <w:rFonts w:ascii="Calibri" w:eastAsia="Calibri" w:hAnsi="Calibri" w:cs="Calibri"/>
        </w:rPr>
        <w:t>st</w:t>
      </w:r>
      <w:proofErr w:type="gramEnd"/>
      <w:r w:rsidRPr="44A3CF3E">
        <w:rPr>
          <w:rFonts w:ascii="Calibri" w:eastAsia="Calibri" w:hAnsi="Calibri" w:cs="Calibri"/>
        </w:rPr>
        <w:t xml:space="preserve"> October we suggest holding off while the BMA </w:t>
      </w:r>
      <w:r>
        <w:rPr>
          <w:rFonts w:ascii="Calibri" w:eastAsia="Calibri" w:hAnsi="Calibri" w:cs="Calibri"/>
        </w:rPr>
        <w:t>raises safety concerns with NHS England and we will keep you updated.</w:t>
      </w:r>
    </w:p>
    <w:p w14:paraId="2B68CBDE" w14:textId="77777777" w:rsidR="006064EE" w:rsidRDefault="006064EE" w:rsidP="44A3CF3E">
      <w:pPr>
        <w:spacing w:line="276" w:lineRule="auto"/>
        <w:rPr>
          <w:rFonts w:ascii="Calibri" w:eastAsia="Calibri" w:hAnsi="Calibri" w:cs="Calibri"/>
          <w:highlight w:val="yellow"/>
        </w:rPr>
      </w:pPr>
    </w:p>
    <w:p w14:paraId="4102BBAA" w14:textId="2C5ECAA1" w:rsidR="10CA9D1F" w:rsidRPr="0027434C" w:rsidRDefault="10CA9D1F" w:rsidP="6F48516B">
      <w:pPr>
        <w:spacing w:line="276" w:lineRule="auto"/>
        <w:rPr>
          <w:sz w:val="28"/>
          <w:szCs w:val="28"/>
        </w:rPr>
      </w:pPr>
      <w:r w:rsidRPr="0027434C">
        <w:rPr>
          <w:rFonts w:ascii="Calibri" w:eastAsia="Calibri" w:hAnsi="Calibri" w:cs="Calibri"/>
          <w:b/>
          <w:bCs/>
          <w:sz w:val="28"/>
          <w:szCs w:val="28"/>
        </w:rPr>
        <w:t>Open</w:t>
      </w:r>
      <w:r w:rsidR="0027434C">
        <w:rPr>
          <w:rFonts w:ascii="Calibri" w:eastAsia="Calibri" w:hAnsi="Calibri" w:cs="Calibri"/>
          <w:b/>
          <w:bCs/>
          <w:sz w:val="28"/>
          <w:szCs w:val="28"/>
        </w:rPr>
        <w:t>SAFELY</w:t>
      </w:r>
    </w:p>
    <w:p w14:paraId="725826B0" w14:textId="749BEEF4" w:rsidR="442ABAE0" w:rsidRDefault="442ABAE0" w:rsidP="6F48516B">
      <w:pPr>
        <w:spacing w:line="276" w:lineRule="auto"/>
        <w:rPr>
          <w:rFonts w:eastAsiaTheme="minorEastAsia"/>
          <w:b/>
          <w:bCs/>
          <w:color w:val="FF0000"/>
        </w:rPr>
      </w:pPr>
      <w:r w:rsidRPr="6407B6F1">
        <w:rPr>
          <w:rFonts w:eastAsiaTheme="minorEastAsia"/>
          <w:b/>
          <w:bCs/>
          <w:color w:val="FF0000"/>
        </w:rPr>
        <w:t xml:space="preserve">LMC view – </w:t>
      </w:r>
      <w:r w:rsidR="25AA295B" w:rsidRPr="6407B6F1">
        <w:rPr>
          <w:rFonts w:eastAsiaTheme="minorEastAsia"/>
          <w:b/>
          <w:bCs/>
          <w:color w:val="FF0000"/>
        </w:rPr>
        <w:t>O</w:t>
      </w:r>
      <w:r w:rsidR="0027434C">
        <w:rPr>
          <w:rFonts w:eastAsiaTheme="minorEastAsia"/>
          <w:b/>
          <w:bCs/>
          <w:color w:val="FF0000"/>
        </w:rPr>
        <w:t>K</w:t>
      </w:r>
      <w:r w:rsidR="25AA295B" w:rsidRPr="6407B6F1">
        <w:rPr>
          <w:rFonts w:eastAsiaTheme="minorEastAsia"/>
          <w:b/>
          <w:bCs/>
          <w:color w:val="FF0000"/>
        </w:rPr>
        <w:t xml:space="preserve"> to switch on. </w:t>
      </w:r>
    </w:p>
    <w:p w14:paraId="67F16014" w14:textId="7D483C5D" w:rsidR="32A2FE25" w:rsidRDefault="32A2FE25" w:rsidP="6407B6F1">
      <w:pPr>
        <w:spacing w:line="276" w:lineRule="auto"/>
        <w:rPr>
          <w:rFonts w:eastAsiaTheme="minorEastAsia"/>
          <w:b/>
          <w:bCs/>
          <w:color w:val="FF0000"/>
        </w:rPr>
      </w:pPr>
      <w:r w:rsidRPr="6407B6F1">
        <w:rPr>
          <w:rFonts w:eastAsiaTheme="minorEastAsia"/>
          <w:b/>
          <w:bCs/>
          <w:color w:val="FF0000"/>
        </w:rPr>
        <w:t>Actions needed:</w:t>
      </w:r>
    </w:p>
    <w:p w14:paraId="15186B9D" w14:textId="56624A30" w:rsidR="078D0A98" w:rsidRDefault="078D0A98" w:rsidP="6F48516B">
      <w:pPr>
        <w:pStyle w:val="ListParagraph"/>
        <w:numPr>
          <w:ilvl w:val="0"/>
          <w:numId w:val="1"/>
        </w:numPr>
        <w:spacing w:line="276" w:lineRule="auto"/>
        <w:rPr>
          <w:rFonts w:eastAsiaTheme="minorEastAsia"/>
          <w:b/>
          <w:bCs/>
          <w:color w:val="FF0000"/>
        </w:rPr>
      </w:pPr>
      <w:r w:rsidRPr="6F48516B">
        <w:rPr>
          <w:rFonts w:eastAsiaTheme="minorEastAsia"/>
          <w:b/>
          <w:bCs/>
          <w:color w:val="FF0000"/>
        </w:rPr>
        <w:t xml:space="preserve"> Complete a DPIA</w:t>
      </w:r>
    </w:p>
    <w:p w14:paraId="6C2E1493" w14:textId="6BD6235B" w:rsidR="078D0A98" w:rsidRDefault="078D0A98" w:rsidP="6F48516B">
      <w:pPr>
        <w:pStyle w:val="ListParagraph"/>
        <w:numPr>
          <w:ilvl w:val="0"/>
          <w:numId w:val="1"/>
        </w:numPr>
        <w:spacing w:line="276" w:lineRule="auto"/>
        <w:rPr>
          <w:rFonts w:eastAsiaTheme="minorEastAsia"/>
          <w:b/>
          <w:bCs/>
          <w:color w:val="FF0000"/>
        </w:rPr>
      </w:pPr>
      <w:r w:rsidRPr="6F48516B">
        <w:rPr>
          <w:rFonts w:eastAsiaTheme="minorEastAsia"/>
          <w:b/>
          <w:bCs/>
          <w:color w:val="FF0000"/>
        </w:rPr>
        <w:t>Update privacy notice and practice record of processing activities (</w:t>
      </w:r>
      <w:proofErr w:type="spellStart"/>
      <w:r w:rsidRPr="6F48516B">
        <w:rPr>
          <w:rFonts w:eastAsiaTheme="minorEastAsia"/>
          <w:b/>
          <w:bCs/>
          <w:color w:val="FF0000"/>
        </w:rPr>
        <w:t>RoPA</w:t>
      </w:r>
      <w:proofErr w:type="spellEnd"/>
      <w:r w:rsidR="454D54A2" w:rsidRPr="6F48516B">
        <w:rPr>
          <w:rFonts w:eastAsiaTheme="minorEastAsia"/>
          <w:b/>
          <w:bCs/>
          <w:color w:val="FF0000"/>
        </w:rPr>
        <w:t>)</w:t>
      </w:r>
    </w:p>
    <w:p w14:paraId="4C9991F8" w14:textId="551E138F" w:rsidR="6F48516B" w:rsidRPr="0027434C" w:rsidRDefault="078D0A98" w:rsidP="6F48516B">
      <w:pPr>
        <w:pStyle w:val="ListParagraph"/>
        <w:numPr>
          <w:ilvl w:val="0"/>
          <w:numId w:val="1"/>
        </w:numPr>
        <w:spacing w:line="276" w:lineRule="auto"/>
        <w:rPr>
          <w:rFonts w:eastAsiaTheme="minorEastAsia"/>
          <w:b/>
          <w:bCs/>
          <w:color w:val="FF0000"/>
        </w:rPr>
      </w:pPr>
      <w:r w:rsidRPr="6F48516B">
        <w:rPr>
          <w:rFonts w:eastAsiaTheme="minorEastAsia"/>
          <w:b/>
          <w:bCs/>
          <w:color w:val="FF0000"/>
        </w:rPr>
        <w:t>Switch on in S1/EMIS</w:t>
      </w:r>
    </w:p>
    <w:p w14:paraId="3AA75FA4" w14:textId="0CC6C7B9" w:rsidR="10CA9D1F" w:rsidRDefault="10CA9D1F" w:rsidP="6F48516B">
      <w:pPr>
        <w:spacing w:line="276" w:lineRule="auto"/>
        <w:rPr>
          <w:rFonts w:eastAsiaTheme="minorEastAsia"/>
        </w:rPr>
      </w:pPr>
      <w:r w:rsidRPr="6F48516B">
        <w:rPr>
          <w:rFonts w:eastAsiaTheme="minorEastAsia"/>
        </w:rPr>
        <w:t>Practices are legally required to activate access to pseudonymised GP records using the OpenSAFELY research platform by September 2025</w:t>
      </w:r>
    </w:p>
    <w:p w14:paraId="58460779" w14:textId="676607C3" w:rsidR="10CA9D1F" w:rsidRDefault="10CA9D1F" w:rsidP="6F48516B">
      <w:pPr>
        <w:spacing w:line="276" w:lineRule="auto"/>
      </w:pPr>
      <w:r w:rsidRPr="6407B6F1">
        <w:rPr>
          <w:rFonts w:ascii="Calibri" w:eastAsia="Calibri" w:hAnsi="Calibri" w:cs="Calibri"/>
        </w:rPr>
        <w:t>Essentially researchers write research code and the open safely platform extracts this data from NHS digital to answer the research questions</w:t>
      </w:r>
      <w:r w:rsidR="00EE16FB">
        <w:rPr>
          <w:rFonts w:ascii="Calibri" w:eastAsia="Calibri" w:hAnsi="Calibri" w:cs="Calibri"/>
        </w:rPr>
        <w:t>;</w:t>
      </w:r>
      <w:r w:rsidR="6AD3B45D" w:rsidRPr="6407B6F1">
        <w:rPr>
          <w:rFonts w:ascii="Calibri" w:eastAsia="Calibri" w:hAnsi="Calibri" w:cs="Calibri"/>
        </w:rPr>
        <w:t xml:space="preserve"> researchers only get the specific information requested/do not have access to records. </w:t>
      </w:r>
      <w:r w:rsidRPr="6407B6F1">
        <w:rPr>
          <w:rFonts w:ascii="Calibri" w:eastAsia="Calibri" w:hAnsi="Calibri" w:cs="Calibri"/>
        </w:rPr>
        <w:t xml:space="preserve"> So far</w:t>
      </w:r>
      <w:r w:rsidR="0088011C">
        <w:rPr>
          <w:rFonts w:ascii="Calibri" w:eastAsia="Calibri" w:hAnsi="Calibri" w:cs="Calibri"/>
        </w:rPr>
        <w:t xml:space="preserve">, </w:t>
      </w:r>
      <w:r w:rsidRPr="6407B6F1">
        <w:rPr>
          <w:rFonts w:ascii="Calibri" w:eastAsia="Calibri" w:hAnsi="Calibri" w:cs="Calibri"/>
        </w:rPr>
        <w:t>it's been used for only COVID related research but that's being expanded.</w:t>
      </w:r>
    </w:p>
    <w:p w14:paraId="00CE8BD5" w14:textId="7087CF73" w:rsidR="10CA9D1F" w:rsidRPr="0088011C" w:rsidRDefault="10CA9D1F" w:rsidP="0088011C">
      <w:pPr>
        <w:spacing w:line="276" w:lineRule="auto"/>
        <w:rPr>
          <w:i/>
          <w:iCs/>
        </w:rPr>
      </w:pPr>
      <w:r w:rsidRPr="6F48516B">
        <w:rPr>
          <w:rFonts w:ascii="Calibri" w:eastAsia="Calibri" w:hAnsi="Calibri" w:cs="Calibri"/>
        </w:rPr>
        <w:t>BMA is supportive;</w:t>
      </w:r>
      <w:r w:rsidR="0088011C">
        <w:t xml:space="preserve"> </w:t>
      </w:r>
      <w:r w:rsidRPr="0088011C">
        <w:rPr>
          <w:rFonts w:ascii="Calibri" w:eastAsia="Calibri" w:hAnsi="Calibri" w:cs="Calibri"/>
          <w:i/>
          <w:iCs/>
        </w:rPr>
        <w:t xml:space="preserve">‘the approach taken by OpenSAFELY, a pandemic-driven technology innovation, has the ongoing support of the BMA as, from the outset, it has made use of GP coded data in a way that promotes security and transparency, as well as pioneering open </w:t>
      </w:r>
      <w:r w:rsidRPr="0088011C">
        <w:rPr>
          <w:rFonts w:ascii="Calibri" w:eastAsia="Calibri" w:hAnsi="Calibri" w:cs="Calibri"/>
          <w:i/>
          <w:iCs/>
        </w:rPr>
        <w:lastRenderedPageBreak/>
        <w:t>ways of working. We think it would be a great loss to the NHS if this platform were not able to continue as we move onwards from the pandemic.’</w:t>
      </w:r>
    </w:p>
    <w:p w14:paraId="6E1BDE65" w14:textId="56E66447" w:rsidR="10CA9D1F" w:rsidRDefault="69D4D2AC" w:rsidP="6F48516B">
      <w:pPr>
        <w:spacing w:line="276" w:lineRule="auto"/>
      </w:pPr>
      <w:r w:rsidRPr="44A3CF3E">
        <w:rPr>
          <w:rFonts w:ascii="Calibri" w:eastAsia="Calibri" w:hAnsi="Calibri" w:cs="Calibri"/>
        </w:rPr>
        <w:t>Patients can opt out via type 1 form</w:t>
      </w:r>
    </w:p>
    <w:p w14:paraId="4BA136DB" w14:textId="76DC4F18" w:rsidR="10CA9D1F" w:rsidRDefault="10CA9D1F" w:rsidP="6F48516B">
      <w:pPr>
        <w:spacing w:line="276" w:lineRule="auto"/>
      </w:pPr>
      <w:r w:rsidRPr="44A3CF3E">
        <w:rPr>
          <w:rFonts w:ascii="Calibri" w:eastAsia="Calibri" w:hAnsi="Calibri" w:cs="Calibri"/>
        </w:rPr>
        <w:t xml:space="preserve">The RCGP has </w:t>
      </w:r>
      <w:r w:rsidR="22BC029F" w:rsidRPr="44A3CF3E">
        <w:rPr>
          <w:rFonts w:ascii="Calibri" w:eastAsia="Calibri" w:hAnsi="Calibri" w:cs="Calibri"/>
        </w:rPr>
        <w:t xml:space="preserve">some </w:t>
      </w:r>
      <w:hyperlink r:id="rId14">
        <w:r w:rsidRPr="44A3CF3E">
          <w:rPr>
            <w:rStyle w:val="Hyperlink"/>
            <w:rFonts w:ascii="Calibri" w:eastAsia="Calibri" w:hAnsi="Calibri" w:cs="Calibri"/>
          </w:rPr>
          <w:t>helpful information</w:t>
        </w:r>
      </w:hyperlink>
    </w:p>
    <w:p w14:paraId="65DF20A5" w14:textId="1F86D5DC" w:rsidR="58DFF337" w:rsidRDefault="58DFF337" w:rsidP="6F48516B">
      <w:pPr>
        <w:spacing w:line="276" w:lineRule="auto"/>
        <w:rPr>
          <w:rFonts w:ascii="Calibri" w:eastAsia="Calibri" w:hAnsi="Calibri" w:cs="Calibri"/>
        </w:rPr>
      </w:pPr>
      <w:hyperlink r:id="rId15">
        <w:r w:rsidRPr="6F48516B">
          <w:rPr>
            <w:rStyle w:val="Hyperlink"/>
            <w:rFonts w:ascii="Calibri" w:eastAsia="Calibri" w:hAnsi="Calibri" w:cs="Calibri"/>
          </w:rPr>
          <w:t>Instruction</w:t>
        </w:r>
        <w:r w:rsidR="687BA5A6" w:rsidRPr="6F48516B">
          <w:rPr>
            <w:rStyle w:val="Hyperlink"/>
            <w:rFonts w:ascii="Calibri" w:eastAsia="Calibri" w:hAnsi="Calibri" w:cs="Calibri"/>
          </w:rPr>
          <w:t>s t</w:t>
        </w:r>
        <w:r w:rsidRPr="6F48516B">
          <w:rPr>
            <w:rStyle w:val="Hyperlink"/>
            <w:rFonts w:ascii="Calibri" w:eastAsia="Calibri" w:hAnsi="Calibri" w:cs="Calibri"/>
          </w:rPr>
          <w:t>o turn on</w:t>
        </w:r>
      </w:hyperlink>
    </w:p>
    <w:p w14:paraId="7969EAC9" w14:textId="5E26CE89" w:rsidR="10CA9D1F" w:rsidRDefault="10CA9D1F" w:rsidP="6F48516B">
      <w:pPr>
        <w:spacing w:line="276" w:lineRule="auto"/>
      </w:pPr>
      <w:r w:rsidRPr="6F48516B">
        <w:rPr>
          <w:rFonts w:ascii="Calibri" w:eastAsia="Calibri" w:hAnsi="Calibri" w:cs="Calibri"/>
        </w:rPr>
        <w:t xml:space="preserve">Simple </w:t>
      </w:r>
      <w:hyperlink r:id="rId16">
        <w:r w:rsidRPr="6F48516B">
          <w:rPr>
            <w:rStyle w:val="Hyperlink"/>
            <w:rFonts w:ascii="Calibri" w:eastAsia="Calibri" w:hAnsi="Calibri" w:cs="Calibri"/>
          </w:rPr>
          <w:t>explanation video</w:t>
        </w:r>
      </w:hyperlink>
      <w:r w:rsidRPr="6F48516B">
        <w:rPr>
          <w:rFonts w:ascii="Calibri" w:eastAsia="Calibri" w:hAnsi="Calibri" w:cs="Calibri"/>
        </w:rPr>
        <w:t xml:space="preserve">  </w:t>
      </w:r>
    </w:p>
    <w:p w14:paraId="6339A813" w14:textId="238825BB" w:rsidR="10CA9D1F" w:rsidRPr="00CB690E" w:rsidRDefault="10CA9D1F" w:rsidP="6F48516B">
      <w:pPr>
        <w:spacing w:line="276" w:lineRule="auto"/>
        <w:rPr>
          <w:sz w:val="28"/>
          <w:szCs w:val="28"/>
        </w:rPr>
      </w:pPr>
      <w:r w:rsidRPr="00CB690E">
        <w:rPr>
          <w:rFonts w:ascii="Calibri" w:eastAsia="Calibri" w:hAnsi="Calibri" w:cs="Calibri"/>
          <w:b/>
          <w:bCs/>
          <w:sz w:val="28"/>
          <w:szCs w:val="28"/>
        </w:rPr>
        <w:t xml:space="preserve">InSYghts </w:t>
      </w:r>
    </w:p>
    <w:p w14:paraId="6C34E302" w14:textId="0B4D17D1" w:rsidR="1FEA96AB" w:rsidRDefault="1FEA96AB" w:rsidP="6F48516B">
      <w:pPr>
        <w:spacing w:line="276" w:lineRule="auto"/>
        <w:rPr>
          <w:rFonts w:ascii="Calibri" w:eastAsia="Calibri" w:hAnsi="Calibri" w:cs="Calibri"/>
          <w:b/>
          <w:bCs/>
          <w:color w:val="FF0000"/>
        </w:rPr>
      </w:pPr>
      <w:r w:rsidRPr="6F48516B">
        <w:rPr>
          <w:rFonts w:ascii="Calibri" w:eastAsia="Calibri" w:hAnsi="Calibri" w:cs="Calibri"/>
          <w:b/>
          <w:bCs/>
          <w:color w:val="FF0000"/>
        </w:rPr>
        <w:t xml:space="preserve">LMC view - </w:t>
      </w:r>
      <w:r w:rsidR="686974AB" w:rsidRPr="6F48516B">
        <w:rPr>
          <w:rFonts w:ascii="Calibri" w:eastAsia="Calibri" w:hAnsi="Calibri" w:cs="Calibri"/>
          <w:b/>
          <w:bCs/>
          <w:color w:val="FF0000"/>
        </w:rPr>
        <w:t xml:space="preserve">Data shared is </w:t>
      </w:r>
      <w:r w:rsidR="3EFC789F" w:rsidRPr="6F48516B">
        <w:rPr>
          <w:rFonts w:ascii="Calibri" w:eastAsia="Calibri" w:hAnsi="Calibri" w:cs="Calibri"/>
          <w:b/>
          <w:bCs/>
          <w:color w:val="FF0000"/>
        </w:rPr>
        <w:t>anonymised</w:t>
      </w:r>
      <w:r w:rsidR="686974AB" w:rsidRPr="6F48516B">
        <w:rPr>
          <w:rFonts w:ascii="Calibri" w:eastAsia="Calibri" w:hAnsi="Calibri" w:cs="Calibri"/>
          <w:b/>
          <w:bCs/>
          <w:color w:val="FF0000"/>
        </w:rPr>
        <w:t xml:space="preserve"> and there is oversight by GPs</w:t>
      </w:r>
      <w:r w:rsidR="265796E3" w:rsidRPr="6F48516B">
        <w:rPr>
          <w:rFonts w:ascii="Calibri" w:eastAsia="Calibri" w:hAnsi="Calibri" w:cs="Calibri"/>
          <w:b/>
          <w:bCs/>
          <w:color w:val="FF0000"/>
        </w:rPr>
        <w:t xml:space="preserve"> of what the data is being used for</w:t>
      </w:r>
      <w:r w:rsidR="686974AB" w:rsidRPr="6F48516B">
        <w:rPr>
          <w:rFonts w:ascii="Calibri" w:eastAsia="Calibri" w:hAnsi="Calibri" w:cs="Calibri"/>
          <w:b/>
          <w:bCs/>
          <w:color w:val="FF0000"/>
        </w:rPr>
        <w:t>, ok to sign up</w:t>
      </w:r>
    </w:p>
    <w:p w14:paraId="3EBAF2EF" w14:textId="06EE5074" w:rsidR="4833099E" w:rsidRPr="00031D7E" w:rsidRDefault="10CA9D1F" w:rsidP="44A3CF3E">
      <w:pPr>
        <w:spacing w:line="276" w:lineRule="auto"/>
        <w:rPr>
          <w:rFonts w:ascii="Calibri" w:eastAsia="Calibri" w:hAnsi="Calibri" w:cs="Calibri"/>
        </w:rPr>
      </w:pPr>
      <w:r w:rsidRPr="44A3CF3E">
        <w:rPr>
          <w:rFonts w:ascii="Calibri" w:eastAsia="Calibri" w:hAnsi="Calibri" w:cs="Calibri"/>
        </w:rPr>
        <w:t xml:space="preserve">ICB data analysis to get a better understanding of primary care.  Most of the data available </w:t>
      </w:r>
      <w:r w:rsidR="75113995" w:rsidRPr="44A3CF3E">
        <w:rPr>
          <w:rFonts w:ascii="Calibri" w:eastAsia="Calibri" w:hAnsi="Calibri" w:cs="Calibri"/>
        </w:rPr>
        <w:t xml:space="preserve">currently </w:t>
      </w:r>
      <w:r w:rsidRPr="44A3CF3E">
        <w:rPr>
          <w:rFonts w:ascii="Calibri" w:eastAsia="Calibri" w:hAnsi="Calibri" w:cs="Calibri"/>
        </w:rPr>
        <w:t>to the ICB at scale is</w:t>
      </w:r>
      <w:r w:rsidR="08069DAA" w:rsidRPr="44A3CF3E">
        <w:rPr>
          <w:rFonts w:ascii="Calibri" w:eastAsia="Calibri" w:hAnsi="Calibri" w:cs="Calibri"/>
        </w:rPr>
        <w:t xml:space="preserve"> skewed to</w:t>
      </w:r>
      <w:r w:rsidRPr="44A3CF3E">
        <w:rPr>
          <w:rFonts w:ascii="Calibri" w:eastAsia="Calibri" w:hAnsi="Calibri" w:cs="Calibri"/>
        </w:rPr>
        <w:t xml:space="preserve"> secondary care</w:t>
      </w:r>
      <w:r w:rsidR="0DD818AD" w:rsidRPr="44A3CF3E">
        <w:rPr>
          <w:rFonts w:ascii="Calibri" w:eastAsia="Calibri" w:hAnsi="Calibri" w:cs="Calibri"/>
        </w:rPr>
        <w:t>.</w:t>
      </w:r>
    </w:p>
    <w:p w14:paraId="60694465" w14:textId="48C126D4" w:rsidR="10CA9D1F" w:rsidRDefault="10CA9D1F" w:rsidP="6F48516B">
      <w:pPr>
        <w:spacing w:line="276" w:lineRule="auto"/>
      </w:pPr>
      <w:r w:rsidRPr="6F48516B">
        <w:rPr>
          <w:rFonts w:ascii="Calibri" w:eastAsia="Calibri" w:hAnsi="Calibri" w:cs="Calibri"/>
        </w:rPr>
        <w:t>Data is pseudonymised before entering ICB system</w:t>
      </w:r>
      <w:r w:rsidR="7A1FAFA5" w:rsidRPr="6F48516B">
        <w:rPr>
          <w:rFonts w:ascii="Calibri" w:eastAsia="Calibri" w:hAnsi="Calibri" w:cs="Calibri"/>
        </w:rPr>
        <w:t>.</w:t>
      </w:r>
    </w:p>
    <w:p w14:paraId="5633B662" w14:textId="170F6EDC" w:rsidR="10CA9D1F" w:rsidRDefault="10CA9D1F" w:rsidP="6F48516B">
      <w:pPr>
        <w:spacing w:line="276" w:lineRule="auto"/>
        <w:rPr>
          <w:rFonts w:ascii="Calibri" w:eastAsia="Calibri" w:hAnsi="Calibri" w:cs="Calibri"/>
        </w:rPr>
      </w:pPr>
      <w:r w:rsidRPr="6F48516B">
        <w:rPr>
          <w:rFonts w:ascii="Calibri" w:eastAsia="Calibri" w:hAnsi="Calibri" w:cs="Calibri"/>
        </w:rPr>
        <w:t>Requests to access the data are brought to the primary care data advisory group for stewardship and oversight</w:t>
      </w:r>
      <w:r w:rsidR="00B451CB" w:rsidRPr="6F48516B">
        <w:rPr>
          <w:rFonts w:ascii="Calibri" w:eastAsia="Calibri" w:hAnsi="Calibri" w:cs="Calibri"/>
        </w:rPr>
        <w:t>, membership of this includes GPs across SY.</w:t>
      </w:r>
    </w:p>
    <w:p w14:paraId="046A07AF" w14:textId="6E398EB5" w:rsidR="10CA9D1F" w:rsidRDefault="10CA9D1F" w:rsidP="6F48516B">
      <w:pPr>
        <w:spacing w:line="276" w:lineRule="auto"/>
      </w:pPr>
      <w:r w:rsidRPr="6F48516B">
        <w:rPr>
          <w:rFonts w:ascii="Calibri" w:eastAsia="Calibri" w:hAnsi="Calibri" w:cs="Calibri"/>
        </w:rPr>
        <w:t xml:space="preserve">Growth accelerator program </w:t>
      </w:r>
      <w:proofErr w:type="gramStart"/>
      <w:r w:rsidRPr="6F48516B">
        <w:rPr>
          <w:rFonts w:ascii="Calibri" w:eastAsia="Calibri" w:hAnsi="Calibri" w:cs="Calibri"/>
        </w:rPr>
        <w:t>sign</w:t>
      </w:r>
      <w:proofErr w:type="gramEnd"/>
      <w:r w:rsidRPr="6F48516B">
        <w:rPr>
          <w:rFonts w:ascii="Calibri" w:eastAsia="Calibri" w:hAnsi="Calibri" w:cs="Calibri"/>
        </w:rPr>
        <w:t xml:space="preserve"> up linked to this so that outcomes can be analysed.</w:t>
      </w:r>
    </w:p>
    <w:p w14:paraId="2EDB1987" w14:textId="76FD6CA0" w:rsidR="10CA9D1F" w:rsidRDefault="10CA9D1F" w:rsidP="6F48516B">
      <w:pPr>
        <w:spacing w:line="276" w:lineRule="auto"/>
      </w:pPr>
      <w:r w:rsidRPr="6F48516B">
        <w:rPr>
          <w:rFonts w:ascii="Calibri" w:eastAsia="Calibri" w:hAnsi="Calibri" w:cs="Calibri"/>
        </w:rPr>
        <w:t xml:space="preserve"> </w:t>
      </w:r>
      <w:r w:rsidR="009D4E3A">
        <w:rPr>
          <w:noProof/>
        </w:rPr>
        <w:drawing>
          <wp:inline distT="0" distB="0" distL="0" distR="0" wp14:anchorId="733D36A0" wp14:editId="0E6585C0">
            <wp:extent cx="5724525" cy="3086100"/>
            <wp:effectExtent l="0" t="0" r="0" b="0"/>
            <wp:docPr id="16263052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305246" name=""/>
                    <pic:cNvPicPr/>
                  </pic:nvPicPr>
                  <pic:blipFill>
                    <a:blip r:embed="rId17">
                      <a:extLst>
                        <a:ext uri="{28A0092B-C50C-407E-A947-70E740481C1C}">
                          <a14:useLocalDpi xmlns:a14="http://schemas.microsoft.com/office/drawing/2010/main" val="0"/>
                        </a:ext>
                      </a:extLst>
                    </a:blip>
                    <a:stretch>
                      <a:fillRect/>
                    </a:stretch>
                  </pic:blipFill>
                  <pic:spPr>
                    <a:xfrm>
                      <a:off x="0" y="0"/>
                      <a:ext cx="5724525" cy="3086100"/>
                    </a:xfrm>
                    <a:prstGeom prst="rect">
                      <a:avLst/>
                    </a:prstGeom>
                  </pic:spPr>
                </pic:pic>
              </a:graphicData>
            </a:graphic>
          </wp:inline>
        </w:drawing>
      </w:r>
    </w:p>
    <w:p w14:paraId="4F32EED3" w14:textId="0B5361BD" w:rsidR="10CA9D1F" w:rsidRDefault="10CA9D1F" w:rsidP="6F48516B">
      <w:pPr>
        <w:spacing w:line="276" w:lineRule="auto"/>
        <w:ind w:left="720"/>
      </w:pPr>
      <w:r w:rsidRPr="6F48516B">
        <w:rPr>
          <w:rFonts w:ascii="Calibri" w:eastAsia="Calibri" w:hAnsi="Calibri" w:cs="Calibri"/>
        </w:rPr>
        <w:t xml:space="preserve"> </w:t>
      </w:r>
    </w:p>
    <w:p w14:paraId="14D5693B" w14:textId="77777777" w:rsidR="00031D7E" w:rsidRDefault="00031D7E" w:rsidP="6F48516B">
      <w:pPr>
        <w:spacing w:line="276" w:lineRule="auto"/>
        <w:rPr>
          <w:rFonts w:ascii="Calibri" w:eastAsia="Calibri" w:hAnsi="Calibri" w:cs="Calibri"/>
          <w:b/>
          <w:bCs/>
        </w:rPr>
      </w:pPr>
    </w:p>
    <w:p w14:paraId="637FCBA2" w14:textId="07F67439" w:rsidR="10CA9D1F" w:rsidRPr="00CB690E" w:rsidRDefault="10CA9D1F" w:rsidP="6F48516B">
      <w:pPr>
        <w:spacing w:line="276" w:lineRule="auto"/>
        <w:rPr>
          <w:sz w:val="28"/>
          <w:szCs w:val="28"/>
        </w:rPr>
      </w:pPr>
      <w:r w:rsidRPr="00CB690E">
        <w:rPr>
          <w:rFonts w:ascii="Calibri" w:eastAsia="Calibri" w:hAnsi="Calibri" w:cs="Calibri"/>
          <w:b/>
          <w:bCs/>
          <w:sz w:val="28"/>
          <w:szCs w:val="28"/>
        </w:rPr>
        <w:t>Yorkshire and Humber Care Record (YHCR)</w:t>
      </w:r>
    </w:p>
    <w:p w14:paraId="2FC58F73" w14:textId="37CD912C" w:rsidR="3E873C83" w:rsidRDefault="3E873C83" w:rsidP="6F48516B">
      <w:pPr>
        <w:spacing w:line="276" w:lineRule="auto"/>
        <w:rPr>
          <w:rFonts w:ascii="Calibri" w:eastAsia="Calibri" w:hAnsi="Calibri" w:cs="Calibri"/>
          <w:b/>
          <w:bCs/>
          <w:color w:val="FF0000"/>
        </w:rPr>
      </w:pPr>
      <w:r w:rsidRPr="6F48516B">
        <w:rPr>
          <w:rFonts w:ascii="Calibri" w:eastAsia="Calibri" w:hAnsi="Calibri" w:cs="Calibri"/>
          <w:b/>
          <w:bCs/>
          <w:color w:val="FF0000"/>
        </w:rPr>
        <w:t xml:space="preserve">LMC view - Benefits to practice of </w:t>
      </w:r>
      <w:r w:rsidR="1B96F882" w:rsidRPr="6F48516B">
        <w:rPr>
          <w:rFonts w:ascii="Calibri" w:eastAsia="Calibri" w:hAnsi="Calibri" w:cs="Calibri"/>
          <w:b/>
          <w:bCs/>
          <w:color w:val="FF0000"/>
        </w:rPr>
        <w:t xml:space="preserve">being able to access </w:t>
      </w:r>
      <w:r w:rsidRPr="6F48516B">
        <w:rPr>
          <w:rFonts w:ascii="Calibri" w:eastAsia="Calibri" w:hAnsi="Calibri" w:cs="Calibri"/>
          <w:b/>
          <w:bCs/>
          <w:color w:val="FF0000"/>
        </w:rPr>
        <w:t>hospital data</w:t>
      </w:r>
    </w:p>
    <w:p w14:paraId="024692AD" w14:textId="7DED7981" w:rsidR="10CA9D1F" w:rsidRDefault="10CA9D1F" w:rsidP="6F48516B">
      <w:pPr>
        <w:spacing w:line="276" w:lineRule="auto"/>
      </w:pPr>
      <w:r w:rsidRPr="6F48516B">
        <w:rPr>
          <w:rFonts w:ascii="Calibri" w:eastAsia="Calibri" w:hAnsi="Calibri" w:cs="Calibri"/>
        </w:rPr>
        <w:t>Replacing Rotherham health record. Covers Hospitals, YAS, Data coming soon will be from the four SY Local Authorities, Out of Hours Service, RDaSH and SW Yorkshire Partnership.  Already rolled out in Sheffield/Barnsley and Doncaster.</w:t>
      </w:r>
    </w:p>
    <w:p w14:paraId="792CF90C" w14:textId="34E3FC91" w:rsidR="10CA9D1F" w:rsidRDefault="10CA9D1F" w:rsidP="6F48516B">
      <w:pPr>
        <w:spacing w:line="276" w:lineRule="auto"/>
      </w:pPr>
      <w:r w:rsidRPr="6F48516B">
        <w:rPr>
          <w:rFonts w:ascii="Calibri" w:eastAsia="Calibri" w:hAnsi="Calibri" w:cs="Calibri"/>
        </w:rPr>
        <w:t>Will have more data available to us and be able to view useful information such as outpatient appointment details.</w:t>
      </w:r>
    </w:p>
    <w:p w14:paraId="422FF820" w14:textId="3BF8097E" w:rsidR="10CA9D1F" w:rsidRDefault="10CA9D1F" w:rsidP="6F48516B">
      <w:pPr>
        <w:spacing w:line="276" w:lineRule="auto"/>
      </w:pPr>
      <w:r w:rsidRPr="6F48516B">
        <w:rPr>
          <w:rFonts w:ascii="Calibri" w:eastAsia="Calibri" w:hAnsi="Calibri" w:cs="Calibri"/>
        </w:rPr>
        <w:t>Secondary care staff will be able to view primary care records in same way they can via RHR now.</w:t>
      </w:r>
    </w:p>
    <w:p w14:paraId="32B7123E" w14:textId="75D58257" w:rsidR="693486AA" w:rsidRDefault="693486AA" w:rsidP="6F48516B">
      <w:pPr>
        <w:spacing w:line="276" w:lineRule="auto"/>
        <w:rPr>
          <w:rFonts w:ascii="Calibri" w:eastAsia="Calibri" w:hAnsi="Calibri" w:cs="Calibri"/>
        </w:rPr>
      </w:pPr>
      <w:r w:rsidRPr="6F48516B">
        <w:rPr>
          <w:rFonts w:ascii="Calibri" w:eastAsia="Calibri" w:hAnsi="Calibri" w:cs="Calibri"/>
        </w:rPr>
        <w:t>ICB digital team are contacting practices to onboard</w:t>
      </w:r>
      <w:r w:rsidR="00201400">
        <w:rPr>
          <w:rFonts w:ascii="Calibri" w:eastAsia="Calibri" w:hAnsi="Calibri" w:cs="Calibri"/>
        </w:rPr>
        <w:t>.</w:t>
      </w:r>
    </w:p>
    <w:p w14:paraId="7EECD759" w14:textId="6D13B5E4" w:rsidR="10CA9D1F" w:rsidRDefault="10CA9D1F" w:rsidP="6F48516B">
      <w:pPr>
        <w:spacing w:line="276" w:lineRule="auto"/>
      </w:pPr>
      <w:hyperlink r:id="rId18">
        <w:r w:rsidRPr="6F48516B">
          <w:rPr>
            <w:rStyle w:val="Hyperlink"/>
            <w:rFonts w:ascii="Calibri" w:eastAsia="Calibri" w:hAnsi="Calibri" w:cs="Calibri"/>
          </w:rPr>
          <w:t xml:space="preserve">Shared Care </w:t>
        </w:r>
        <w:proofErr w:type="gramStart"/>
        <w:r w:rsidRPr="6F48516B">
          <w:rPr>
            <w:rStyle w:val="Hyperlink"/>
            <w:rFonts w:ascii="Calibri" w:eastAsia="Calibri" w:hAnsi="Calibri" w:cs="Calibri"/>
          </w:rPr>
          <w:t>Record :</w:t>
        </w:r>
        <w:proofErr w:type="gramEnd"/>
        <w:r w:rsidRPr="6F48516B">
          <w:rPr>
            <w:rStyle w:val="Hyperlink"/>
            <w:rFonts w:ascii="Calibri" w:eastAsia="Calibri" w:hAnsi="Calibri" w:cs="Calibri"/>
          </w:rPr>
          <w:t>: South Yorkshire I.C.S.</w:t>
        </w:r>
      </w:hyperlink>
    </w:p>
    <w:p w14:paraId="4891F16C" w14:textId="2B67A6B1" w:rsidR="00031D7E" w:rsidRPr="00107270" w:rsidRDefault="10CA9D1F" w:rsidP="6F48516B">
      <w:pPr>
        <w:spacing w:line="276" w:lineRule="auto"/>
        <w:rPr>
          <w:rFonts w:ascii="Calibri" w:eastAsia="Calibri" w:hAnsi="Calibri" w:cs="Calibri"/>
        </w:rPr>
      </w:pPr>
      <w:r w:rsidRPr="6F48516B">
        <w:rPr>
          <w:rFonts w:ascii="Calibri" w:eastAsia="Calibri" w:hAnsi="Calibri" w:cs="Calibri"/>
        </w:rPr>
        <w:t xml:space="preserve"> </w:t>
      </w:r>
    </w:p>
    <w:p w14:paraId="3C76D869" w14:textId="3548E550" w:rsidR="10CA9D1F" w:rsidRPr="00107270" w:rsidRDefault="10CA9D1F" w:rsidP="6F48516B">
      <w:pPr>
        <w:spacing w:line="276" w:lineRule="auto"/>
        <w:rPr>
          <w:sz w:val="28"/>
          <w:szCs w:val="28"/>
        </w:rPr>
      </w:pPr>
      <w:r w:rsidRPr="00107270">
        <w:rPr>
          <w:rFonts w:ascii="Calibri" w:eastAsia="Calibri" w:hAnsi="Calibri" w:cs="Calibri"/>
          <w:b/>
          <w:bCs/>
          <w:sz w:val="28"/>
          <w:szCs w:val="28"/>
        </w:rPr>
        <w:t>Prospective online access</w:t>
      </w:r>
    </w:p>
    <w:p w14:paraId="780DFC7D" w14:textId="21B30424" w:rsidR="26C15167" w:rsidRDefault="26C15167" w:rsidP="6F48516B">
      <w:pPr>
        <w:spacing w:line="276" w:lineRule="auto"/>
        <w:rPr>
          <w:rFonts w:ascii="Calibri" w:eastAsia="Calibri" w:hAnsi="Calibri" w:cs="Calibri"/>
          <w:b/>
          <w:bCs/>
          <w:color w:val="FF0000"/>
        </w:rPr>
      </w:pPr>
      <w:r w:rsidRPr="44A3CF3E">
        <w:rPr>
          <w:rFonts w:ascii="Calibri" w:eastAsia="Calibri" w:hAnsi="Calibri" w:cs="Calibri"/>
          <w:b/>
          <w:bCs/>
          <w:color w:val="FF0000"/>
        </w:rPr>
        <w:t>LMC view - If not already</w:t>
      </w:r>
      <w:r w:rsidR="1EB81236" w:rsidRPr="44A3CF3E">
        <w:rPr>
          <w:rFonts w:ascii="Calibri" w:eastAsia="Calibri" w:hAnsi="Calibri" w:cs="Calibri"/>
          <w:b/>
          <w:bCs/>
          <w:color w:val="FF0000"/>
        </w:rPr>
        <w:t>, complete</w:t>
      </w:r>
      <w:r w:rsidRPr="44A3CF3E">
        <w:rPr>
          <w:rFonts w:ascii="Calibri" w:eastAsia="Calibri" w:hAnsi="Calibri" w:cs="Calibri"/>
          <w:b/>
          <w:bCs/>
          <w:color w:val="FF0000"/>
        </w:rPr>
        <w:t xml:space="preserve"> a </w:t>
      </w:r>
      <w:hyperlink r:id="rId19">
        <w:r w:rsidRPr="44A3CF3E">
          <w:rPr>
            <w:rStyle w:val="Hyperlink"/>
            <w:rFonts w:ascii="Calibri" w:eastAsia="Calibri" w:hAnsi="Calibri" w:cs="Calibri"/>
            <w:b/>
            <w:bCs/>
          </w:rPr>
          <w:t>DPIA</w:t>
        </w:r>
      </w:hyperlink>
      <w:r w:rsidRPr="44A3CF3E">
        <w:rPr>
          <w:rFonts w:ascii="Calibri" w:eastAsia="Calibri" w:hAnsi="Calibri" w:cs="Calibri"/>
          <w:b/>
          <w:bCs/>
          <w:color w:val="FF0000"/>
        </w:rPr>
        <w:t xml:space="preserve"> so if your practice </w:t>
      </w:r>
      <w:r w:rsidR="0E1F3726" w:rsidRPr="44A3CF3E">
        <w:rPr>
          <w:rFonts w:ascii="Calibri" w:eastAsia="Calibri" w:hAnsi="Calibri" w:cs="Calibri"/>
          <w:b/>
          <w:bCs/>
          <w:color w:val="FF0000"/>
        </w:rPr>
        <w:t xml:space="preserve">opted </w:t>
      </w:r>
      <w:r w:rsidRPr="44A3CF3E">
        <w:rPr>
          <w:rFonts w:ascii="Calibri" w:eastAsia="Calibri" w:hAnsi="Calibri" w:cs="Calibri"/>
          <w:b/>
          <w:bCs/>
          <w:color w:val="FF0000"/>
        </w:rPr>
        <w:t xml:space="preserve">not to open </w:t>
      </w:r>
      <w:r w:rsidR="33D2D792" w:rsidRPr="44A3CF3E">
        <w:rPr>
          <w:rFonts w:ascii="Calibri" w:eastAsia="Calibri" w:hAnsi="Calibri" w:cs="Calibri"/>
          <w:b/>
          <w:bCs/>
          <w:color w:val="FF0000"/>
        </w:rPr>
        <w:t>access</w:t>
      </w:r>
      <w:r w:rsidRPr="44A3CF3E">
        <w:rPr>
          <w:rFonts w:ascii="Calibri" w:eastAsia="Calibri" w:hAnsi="Calibri" w:cs="Calibri"/>
          <w:b/>
          <w:bCs/>
          <w:color w:val="FF0000"/>
        </w:rPr>
        <w:t xml:space="preserve"> to all you can justify your decision</w:t>
      </w:r>
    </w:p>
    <w:p w14:paraId="5211508D" w14:textId="0B3B74B9" w:rsidR="10CA9D1F" w:rsidRDefault="10CA9D1F" w:rsidP="6F48516B">
      <w:pPr>
        <w:spacing w:line="276" w:lineRule="auto"/>
        <w:rPr>
          <w:rFonts w:ascii="Calibri" w:eastAsia="Calibri" w:hAnsi="Calibri" w:cs="Calibri"/>
        </w:rPr>
      </w:pPr>
      <w:r w:rsidRPr="6F48516B">
        <w:rPr>
          <w:rFonts w:ascii="Calibri" w:eastAsia="Calibri" w:hAnsi="Calibri" w:cs="Calibri"/>
        </w:rPr>
        <w:t xml:space="preserve">Contractual to offer prospective online access to all </w:t>
      </w:r>
      <w:r w:rsidR="4A33F317" w:rsidRPr="6F48516B">
        <w:rPr>
          <w:rFonts w:ascii="Calibri" w:eastAsia="Calibri" w:hAnsi="Calibri" w:cs="Calibri"/>
        </w:rPr>
        <w:t xml:space="preserve">remains </w:t>
      </w:r>
      <w:r w:rsidR="00AF2ACE">
        <w:rPr>
          <w:rFonts w:ascii="Calibri" w:eastAsia="Calibri" w:hAnsi="Calibri" w:cs="Calibri"/>
        </w:rPr>
        <w:t>since</w:t>
      </w:r>
      <w:r w:rsidRPr="6F48516B">
        <w:rPr>
          <w:rFonts w:ascii="Calibri" w:eastAsia="Calibri" w:hAnsi="Calibri" w:cs="Calibri"/>
        </w:rPr>
        <w:t xml:space="preserve"> October 31</w:t>
      </w:r>
      <w:r w:rsidRPr="6F48516B">
        <w:rPr>
          <w:rFonts w:ascii="Calibri" w:eastAsia="Calibri" w:hAnsi="Calibri" w:cs="Calibri"/>
          <w:vertAlign w:val="superscript"/>
        </w:rPr>
        <w:t>st</w:t>
      </w:r>
      <w:proofErr w:type="gramStart"/>
      <w:r w:rsidRPr="6F48516B">
        <w:rPr>
          <w:rFonts w:ascii="Calibri" w:eastAsia="Calibri" w:hAnsi="Calibri" w:cs="Calibri"/>
        </w:rPr>
        <w:t xml:space="preserve"> 2023</w:t>
      </w:r>
      <w:proofErr w:type="gramEnd"/>
    </w:p>
    <w:p w14:paraId="58114846" w14:textId="3B05F0E1" w:rsidR="10CA9D1F" w:rsidRDefault="10CA9D1F" w:rsidP="6F48516B">
      <w:pPr>
        <w:spacing w:line="276" w:lineRule="auto"/>
      </w:pPr>
      <w:r w:rsidRPr="6F48516B">
        <w:rPr>
          <w:rFonts w:ascii="Calibri" w:eastAsia="Calibri" w:hAnsi="Calibri" w:cs="Calibri"/>
        </w:rPr>
        <w:t>BMA position statement linked below</w:t>
      </w:r>
    </w:p>
    <w:p w14:paraId="4DB7CAD2" w14:textId="5BB941F9" w:rsidR="10CA9D1F" w:rsidRDefault="10CA9D1F" w:rsidP="6F48516B">
      <w:pPr>
        <w:spacing w:line="276" w:lineRule="auto"/>
      </w:pPr>
      <w:hyperlink r:id="rId20">
        <w:r w:rsidRPr="6F48516B">
          <w:rPr>
            <w:rStyle w:val="Hyperlink"/>
            <w:rFonts w:ascii="Calibri" w:eastAsia="Calibri" w:hAnsi="Calibri" w:cs="Calibri"/>
          </w:rPr>
          <w:t>Accelerated Access to Prospective GP Records (BMA Jan25).pdf</w:t>
        </w:r>
      </w:hyperlink>
    </w:p>
    <w:p w14:paraId="199F69D1" w14:textId="3279C14C" w:rsidR="6F48516B" w:rsidRDefault="6F48516B" w:rsidP="6F48516B">
      <w:pPr>
        <w:spacing w:line="276" w:lineRule="auto"/>
        <w:rPr>
          <w:rFonts w:ascii="Calibri" w:eastAsia="Calibri" w:hAnsi="Calibri" w:cs="Calibri"/>
          <w:b/>
          <w:bCs/>
        </w:rPr>
      </w:pPr>
    </w:p>
    <w:p w14:paraId="7679ADC4" w14:textId="1179C052" w:rsidR="6F48516B" w:rsidRDefault="6F48516B" w:rsidP="6F48516B">
      <w:pPr>
        <w:spacing w:line="276" w:lineRule="auto"/>
        <w:rPr>
          <w:rFonts w:ascii="Calibri" w:eastAsia="Calibri" w:hAnsi="Calibri" w:cs="Calibri"/>
          <w:b/>
          <w:bCs/>
        </w:rPr>
      </w:pPr>
    </w:p>
    <w:p w14:paraId="49219C9C" w14:textId="77777777" w:rsidR="001C7701" w:rsidRDefault="001C7701"/>
    <w:sectPr w:rsidR="001C77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93196A"/>
    <w:multiLevelType w:val="hybridMultilevel"/>
    <w:tmpl w:val="B5807D1A"/>
    <w:lvl w:ilvl="0" w:tplc="ACE41AE4">
      <w:start w:val="1"/>
      <w:numFmt w:val="bullet"/>
      <w:lvlText w:val=""/>
      <w:lvlJc w:val="left"/>
      <w:pPr>
        <w:ind w:left="720" w:hanging="360"/>
      </w:pPr>
      <w:rPr>
        <w:rFonts w:ascii="Symbol" w:hAnsi="Symbol" w:hint="default"/>
      </w:rPr>
    </w:lvl>
    <w:lvl w:ilvl="1" w:tplc="23CCC628">
      <w:start w:val="1"/>
      <w:numFmt w:val="bullet"/>
      <w:lvlText w:val="o"/>
      <w:lvlJc w:val="left"/>
      <w:pPr>
        <w:ind w:left="1440" w:hanging="360"/>
      </w:pPr>
      <w:rPr>
        <w:rFonts w:ascii="Courier New" w:hAnsi="Courier New" w:hint="default"/>
      </w:rPr>
    </w:lvl>
    <w:lvl w:ilvl="2" w:tplc="64F0D644">
      <w:start w:val="1"/>
      <w:numFmt w:val="bullet"/>
      <w:lvlText w:val=""/>
      <w:lvlJc w:val="left"/>
      <w:pPr>
        <w:ind w:left="2160" w:hanging="360"/>
      </w:pPr>
      <w:rPr>
        <w:rFonts w:ascii="Wingdings" w:hAnsi="Wingdings" w:hint="default"/>
      </w:rPr>
    </w:lvl>
    <w:lvl w:ilvl="3" w:tplc="9C04B764">
      <w:start w:val="1"/>
      <w:numFmt w:val="bullet"/>
      <w:lvlText w:val=""/>
      <w:lvlJc w:val="left"/>
      <w:pPr>
        <w:ind w:left="2880" w:hanging="360"/>
      </w:pPr>
      <w:rPr>
        <w:rFonts w:ascii="Symbol" w:hAnsi="Symbol" w:hint="default"/>
      </w:rPr>
    </w:lvl>
    <w:lvl w:ilvl="4" w:tplc="1B1EBD52">
      <w:start w:val="1"/>
      <w:numFmt w:val="bullet"/>
      <w:lvlText w:val="o"/>
      <w:lvlJc w:val="left"/>
      <w:pPr>
        <w:ind w:left="3600" w:hanging="360"/>
      </w:pPr>
      <w:rPr>
        <w:rFonts w:ascii="Courier New" w:hAnsi="Courier New" w:hint="default"/>
      </w:rPr>
    </w:lvl>
    <w:lvl w:ilvl="5" w:tplc="739EFB5E">
      <w:start w:val="1"/>
      <w:numFmt w:val="bullet"/>
      <w:lvlText w:val=""/>
      <w:lvlJc w:val="left"/>
      <w:pPr>
        <w:ind w:left="4320" w:hanging="360"/>
      </w:pPr>
      <w:rPr>
        <w:rFonts w:ascii="Wingdings" w:hAnsi="Wingdings" w:hint="default"/>
      </w:rPr>
    </w:lvl>
    <w:lvl w:ilvl="6" w:tplc="C9C2C5F4">
      <w:start w:val="1"/>
      <w:numFmt w:val="bullet"/>
      <w:lvlText w:val=""/>
      <w:lvlJc w:val="left"/>
      <w:pPr>
        <w:ind w:left="5040" w:hanging="360"/>
      </w:pPr>
      <w:rPr>
        <w:rFonts w:ascii="Symbol" w:hAnsi="Symbol" w:hint="default"/>
      </w:rPr>
    </w:lvl>
    <w:lvl w:ilvl="7" w:tplc="CB1684C6">
      <w:start w:val="1"/>
      <w:numFmt w:val="bullet"/>
      <w:lvlText w:val="o"/>
      <w:lvlJc w:val="left"/>
      <w:pPr>
        <w:ind w:left="5760" w:hanging="360"/>
      </w:pPr>
      <w:rPr>
        <w:rFonts w:ascii="Courier New" w:hAnsi="Courier New" w:hint="default"/>
      </w:rPr>
    </w:lvl>
    <w:lvl w:ilvl="8" w:tplc="2BFCEF78">
      <w:start w:val="1"/>
      <w:numFmt w:val="bullet"/>
      <w:lvlText w:val=""/>
      <w:lvlJc w:val="left"/>
      <w:pPr>
        <w:ind w:left="6480" w:hanging="360"/>
      </w:pPr>
      <w:rPr>
        <w:rFonts w:ascii="Wingdings" w:hAnsi="Wingdings" w:hint="default"/>
      </w:rPr>
    </w:lvl>
  </w:abstractNum>
  <w:num w:numId="1" w16cid:durableId="873495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701"/>
    <w:rsid w:val="00031D7E"/>
    <w:rsid w:val="0006312C"/>
    <w:rsid w:val="00107270"/>
    <w:rsid w:val="001940FA"/>
    <w:rsid w:val="001C7701"/>
    <w:rsid w:val="00201400"/>
    <w:rsid w:val="002659AA"/>
    <w:rsid w:val="0027434C"/>
    <w:rsid w:val="002900F0"/>
    <w:rsid w:val="002DCB39"/>
    <w:rsid w:val="002E6211"/>
    <w:rsid w:val="00311B61"/>
    <w:rsid w:val="003A0A19"/>
    <w:rsid w:val="0052764A"/>
    <w:rsid w:val="005D5B95"/>
    <w:rsid w:val="006064EE"/>
    <w:rsid w:val="006D363F"/>
    <w:rsid w:val="006D6189"/>
    <w:rsid w:val="00746119"/>
    <w:rsid w:val="0076554E"/>
    <w:rsid w:val="00783E34"/>
    <w:rsid w:val="007A3B89"/>
    <w:rsid w:val="007F3EE9"/>
    <w:rsid w:val="0088011C"/>
    <w:rsid w:val="00941308"/>
    <w:rsid w:val="009428FA"/>
    <w:rsid w:val="00943092"/>
    <w:rsid w:val="00973B50"/>
    <w:rsid w:val="009D4E3A"/>
    <w:rsid w:val="009F591C"/>
    <w:rsid w:val="00AF2ACE"/>
    <w:rsid w:val="00AF5964"/>
    <w:rsid w:val="00B451CB"/>
    <w:rsid w:val="00B51513"/>
    <w:rsid w:val="00BA7E1E"/>
    <w:rsid w:val="00BB1E47"/>
    <w:rsid w:val="00C72144"/>
    <w:rsid w:val="00CB3120"/>
    <w:rsid w:val="00CB690E"/>
    <w:rsid w:val="00D8121A"/>
    <w:rsid w:val="00E647A0"/>
    <w:rsid w:val="00ED3F68"/>
    <w:rsid w:val="00EE16FB"/>
    <w:rsid w:val="00EF68E6"/>
    <w:rsid w:val="00EF7D37"/>
    <w:rsid w:val="00F85411"/>
    <w:rsid w:val="00FD31FB"/>
    <w:rsid w:val="00FD5CC6"/>
    <w:rsid w:val="010F6D3D"/>
    <w:rsid w:val="02D1D85C"/>
    <w:rsid w:val="03131B4C"/>
    <w:rsid w:val="03D5CDCE"/>
    <w:rsid w:val="042B9E43"/>
    <w:rsid w:val="051BB269"/>
    <w:rsid w:val="058C0088"/>
    <w:rsid w:val="0634B5DC"/>
    <w:rsid w:val="07225723"/>
    <w:rsid w:val="0728C360"/>
    <w:rsid w:val="07638874"/>
    <w:rsid w:val="078D0A98"/>
    <w:rsid w:val="07E8B6FE"/>
    <w:rsid w:val="08069DAA"/>
    <w:rsid w:val="0860723C"/>
    <w:rsid w:val="0902D71B"/>
    <w:rsid w:val="0912386F"/>
    <w:rsid w:val="09550879"/>
    <w:rsid w:val="0CBB0193"/>
    <w:rsid w:val="0DD818AD"/>
    <w:rsid w:val="0E1F3726"/>
    <w:rsid w:val="0FFF92B6"/>
    <w:rsid w:val="10CA9D1F"/>
    <w:rsid w:val="1249FA29"/>
    <w:rsid w:val="13003CF0"/>
    <w:rsid w:val="131269B7"/>
    <w:rsid w:val="14ECD84A"/>
    <w:rsid w:val="1533A42B"/>
    <w:rsid w:val="156F74C9"/>
    <w:rsid w:val="15AAF93F"/>
    <w:rsid w:val="15B95021"/>
    <w:rsid w:val="15CB29FC"/>
    <w:rsid w:val="162CE4FB"/>
    <w:rsid w:val="17A454DC"/>
    <w:rsid w:val="183ACF2A"/>
    <w:rsid w:val="18EEF580"/>
    <w:rsid w:val="199AF98F"/>
    <w:rsid w:val="1A938B0E"/>
    <w:rsid w:val="1AA5F153"/>
    <w:rsid w:val="1B2192C8"/>
    <w:rsid w:val="1B96F882"/>
    <w:rsid w:val="1C642C7B"/>
    <w:rsid w:val="1C796531"/>
    <w:rsid w:val="1CD75B37"/>
    <w:rsid w:val="1D6E819E"/>
    <w:rsid w:val="1EB81236"/>
    <w:rsid w:val="1EBFCDBE"/>
    <w:rsid w:val="1ECB26DE"/>
    <w:rsid w:val="1FEA96AB"/>
    <w:rsid w:val="1FF7A75E"/>
    <w:rsid w:val="20128D75"/>
    <w:rsid w:val="20D3D7BF"/>
    <w:rsid w:val="22BC029F"/>
    <w:rsid w:val="23550A90"/>
    <w:rsid w:val="238DECDC"/>
    <w:rsid w:val="2413ADA0"/>
    <w:rsid w:val="24A70BF8"/>
    <w:rsid w:val="25886B3C"/>
    <w:rsid w:val="25969F87"/>
    <w:rsid w:val="25AA295B"/>
    <w:rsid w:val="25F4D54E"/>
    <w:rsid w:val="265127CF"/>
    <w:rsid w:val="265796E3"/>
    <w:rsid w:val="26C15167"/>
    <w:rsid w:val="285DFAD7"/>
    <w:rsid w:val="29183A5F"/>
    <w:rsid w:val="2A152A02"/>
    <w:rsid w:val="2A3D62A4"/>
    <w:rsid w:val="2A4EDD89"/>
    <w:rsid w:val="2AE67AB9"/>
    <w:rsid w:val="2C9CF06D"/>
    <w:rsid w:val="2D10154C"/>
    <w:rsid w:val="2E654642"/>
    <w:rsid w:val="302F611E"/>
    <w:rsid w:val="317CF803"/>
    <w:rsid w:val="320BC4B2"/>
    <w:rsid w:val="32802F9E"/>
    <w:rsid w:val="32A2FE25"/>
    <w:rsid w:val="339044BA"/>
    <w:rsid w:val="33D2D792"/>
    <w:rsid w:val="33D5650F"/>
    <w:rsid w:val="33E14CA0"/>
    <w:rsid w:val="34A38BB7"/>
    <w:rsid w:val="36863411"/>
    <w:rsid w:val="369DB5F0"/>
    <w:rsid w:val="36BD24FE"/>
    <w:rsid w:val="37BF351F"/>
    <w:rsid w:val="3A581EB5"/>
    <w:rsid w:val="3C431706"/>
    <w:rsid w:val="3E34AA48"/>
    <w:rsid w:val="3E873C83"/>
    <w:rsid w:val="3EFC789F"/>
    <w:rsid w:val="3F3FD8EB"/>
    <w:rsid w:val="3F88296C"/>
    <w:rsid w:val="3FDEBC30"/>
    <w:rsid w:val="401AA23C"/>
    <w:rsid w:val="401BC3E4"/>
    <w:rsid w:val="40FF04DC"/>
    <w:rsid w:val="42BEB119"/>
    <w:rsid w:val="42DB544C"/>
    <w:rsid w:val="42FDC630"/>
    <w:rsid w:val="43AA7117"/>
    <w:rsid w:val="43C4B526"/>
    <w:rsid w:val="442ABAE0"/>
    <w:rsid w:val="44577A16"/>
    <w:rsid w:val="44969FA9"/>
    <w:rsid w:val="44A3CF3E"/>
    <w:rsid w:val="4500768C"/>
    <w:rsid w:val="45055DB7"/>
    <w:rsid w:val="454D54A2"/>
    <w:rsid w:val="46111EE3"/>
    <w:rsid w:val="4654E40B"/>
    <w:rsid w:val="469BA53F"/>
    <w:rsid w:val="47C05FFF"/>
    <w:rsid w:val="4833099E"/>
    <w:rsid w:val="48BEF151"/>
    <w:rsid w:val="49070B9D"/>
    <w:rsid w:val="4A33F317"/>
    <w:rsid w:val="4AD1D828"/>
    <w:rsid w:val="4BDB0600"/>
    <w:rsid w:val="4BE8AD43"/>
    <w:rsid w:val="4CC5F59D"/>
    <w:rsid w:val="4D84FBF2"/>
    <w:rsid w:val="4DA11A82"/>
    <w:rsid w:val="4DFB0F1A"/>
    <w:rsid w:val="4E68CC56"/>
    <w:rsid w:val="4E6E6EA5"/>
    <w:rsid w:val="4EF66C79"/>
    <w:rsid w:val="520B83B7"/>
    <w:rsid w:val="535C9B1B"/>
    <w:rsid w:val="536A0875"/>
    <w:rsid w:val="53C0CD0B"/>
    <w:rsid w:val="544E1D33"/>
    <w:rsid w:val="5471F5E3"/>
    <w:rsid w:val="547B9C8A"/>
    <w:rsid w:val="54C7C1AC"/>
    <w:rsid w:val="551D54BB"/>
    <w:rsid w:val="56E9D345"/>
    <w:rsid w:val="5743FB0A"/>
    <w:rsid w:val="58DFF337"/>
    <w:rsid w:val="5A3C3D63"/>
    <w:rsid w:val="5A8A4185"/>
    <w:rsid w:val="5AA298B5"/>
    <w:rsid w:val="5AC81A7B"/>
    <w:rsid w:val="5AF88917"/>
    <w:rsid w:val="5CC0D701"/>
    <w:rsid w:val="5DE86D8E"/>
    <w:rsid w:val="5E0C2E21"/>
    <w:rsid w:val="5EF8847E"/>
    <w:rsid w:val="6136BC7C"/>
    <w:rsid w:val="6281FC3A"/>
    <w:rsid w:val="63DDAF26"/>
    <w:rsid w:val="63FC81B0"/>
    <w:rsid w:val="6407B6F1"/>
    <w:rsid w:val="65555431"/>
    <w:rsid w:val="67186A2F"/>
    <w:rsid w:val="67F63DE5"/>
    <w:rsid w:val="680C2FA3"/>
    <w:rsid w:val="68217980"/>
    <w:rsid w:val="686974AB"/>
    <w:rsid w:val="687BA5A6"/>
    <w:rsid w:val="693486AA"/>
    <w:rsid w:val="69C1D616"/>
    <w:rsid w:val="69D4D2AC"/>
    <w:rsid w:val="6A715E01"/>
    <w:rsid w:val="6AB9D663"/>
    <w:rsid w:val="6AD3B45D"/>
    <w:rsid w:val="6B351F29"/>
    <w:rsid w:val="6B37E30B"/>
    <w:rsid w:val="6BAC1F18"/>
    <w:rsid w:val="6BE70C93"/>
    <w:rsid w:val="6CA3503B"/>
    <w:rsid w:val="6CFB41EA"/>
    <w:rsid w:val="6D95AF80"/>
    <w:rsid w:val="6DD86BFA"/>
    <w:rsid w:val="6F48516B"/>
    <w:rsid w:val="6FEBD83E"/>
    <w:rsid w:val="701BCBEC"/>
    <w:rsid w:val="7056DBC5"/>
    <w:rsid w:val="70971D14"/>
    <w:rsid w:val="7390B312"/>
    <w:rsid w:val="73B4F110"/>
    <w:rsid w:val="75113995"/>
    <w:rsid w:val="752E79D7"/>
    <w:rsid w:val="75D4CDF2"/>
    <w:rsid w:val="76C06CF4"/>
    <w:rsid w:val="77F3BE8C"/>
    <w:rsid w:val="7899ADC2"/>
    <w:rsid w:val="790722B9"/>
    <w:rsid w:val="7940F798"/>
    <w:rsid w:val="79CD850E"/>
    <w:rsid w:val="79D5F558"/>
    <w:rsid w:val="7A1FAFA5"/>
    <w:rsid w:val="7A641C14"/>
    <w:rsid w:val="7C1466B2"/>
    <w:rsid w:val="7C3CC8F8"/>
    <w:rsid w:val="7D593FEF"/>
    <w:rsid w:val="7D840D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F606A"/>
  <w15:chartTrackingRefBased/>
  <w15:docId w15:val="{59791B43-DE81-4218-B227-15DC0FC8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7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77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77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77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77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77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7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7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7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7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77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77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77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77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77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7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7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701"/>
    <w:rPr>
      <w:rFonts w:eastAsiaTheme="majorEastAsia" w:cstheme="majorBidi"/>
      <w:color w:val="272727" w:themeColor="text1" w:themeTint="D8"/>
    </w:rPr>
  </w:style>
  <w:style w:type="paragraph" w:styleId="Title">
    <w:name w:val="Title"/>
    <w:basedOn w:val="Normal"/>
    <w:next w:val="Normal"/>
    <w:link w:val="TitleChar"/>
    <w:uiPriority w:val="10"/>
    <w:qFormat/>
    <w:rsid w:val="001C77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7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7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7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701"/>
    <w:pPr>
      <w:spacing w:before="160"/>
      <w:jc w:val="center"/>
    </w:pPr>
    <w:rPr>
      <w:i/>
      <w:iCs/>
      <w:color w:val="404040" w:themeColor="text1" w:themeTint="BF"/>
    </w:rPr>
  </w:style>
  <w:style w:type="character" w:customStyle="1" w:styleId="QuoteChar">
    <w:name w:val="Quote Char"/>
    <w:basedOn w:val="DefaultParagraphFont"/>
    <w:link w:val="Quote"/>
    <w:uiPriority w:val="29"/>
    <w:rsid w:val="001C7701"/>
    <w:rPr>
      <w:i/>
      <w:iCs/>
      <w:color w:val="404040" w:themeColor="text1" w:themeTint="BF"/>
    </w:rPr>
  </w:style>
  <w:style w:type="paragraph" w:styleId="ListParagraph">
    <w:name w:val="List Paragraph"/>
    <w:basedOn w:val="Normal"/>
    <w:uiPriority w:val="34"/>
    <w:qFormat/>
    <w:rsid w:val="001C7701"/>
    <w:pPr>
      <w:ind w:left="720"/>
      <w:contextualSpacing/>
    </w:pPr>
  </w:style>
  <w:style w:type="character" w:styleId="IntenseEmphasis">
    <w:name w:val="Intense Emphasis"/>
    <w:basedOn w:val="DefaultParagraphFont"/>
    <w:uiPriority w:val="21"/>
    <w:qFormat/>
    <w:rsid w:val="001C7701"/>
    <w:rPr>
      <w:i/>
      <w:iCs/>
      <w:color w:val="2F5496" w:themeColor="accent1" w:themeShade="BF"/>
    </w:rPr>
  </w:style>
  <w:style w:type="paragraph" w:styleId="IntenseQuote">
    <w:name w:val="Intense Quote"/>
    <w:basedOn w:val="Normal"/>
    <w:next w:val="Normal"/>
    <w:link w:val="IntenseQuoteChar"/>
    <w:uiPriority w:val="30"/>
    <w:qFormat/>
    <w:rsid w:val="001C77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7701"/>
    <w:rPr>
      <w:i/>
      <w:iCs/>
      <w:color w:val="2F5496" w:themeColor="accent1" w:themeShade="BF"/>
    </w:rPr>
  </w:style>
  <w:style w:type="character" w:styleId="IntenseReference">
    <w:name w:val="Intense Reference"/>
    <w:basedOn w:val="DefaultParagraphFont"/>
    <w:uiPriority w:val="32"/>
    <w:qFormat/>
    <w:rsid w:val="001C7701"/>
    <w:rPr>
      <w:b/>
      <w:bCs/>
      <w:smallCaps/>
      <w:color w:val="2F5496" w:themeColor="accent1" w:themeShade="BF"/>
      <w:spacing w:val="5"/>
    </w:rPr>
  </w:style>
  <w:style w:type="character" w:styleId="Hyperlink">
    <w:name w:val="Hyperlink"/>
    <w:basedOn w:val="DefaultParagraphFont"/>
    <w:uiPriority w:val="99"/>
    <w:unhideWhenUsed/>
    <w:rsid w:val="6F48516B"/>
    <w:rPr>
      <w:color w:val="0563C1"/>
      <w:u w:val="single"/>
    </w:rPr>
  </w:style>
  <w:style w:type="character" w:styleId="FollowedHyperlink">
    <w:name w:val="FollowedHyperlink"/>
    <w:basedOn w:val="DefaultParagraphFont"/>
    <w:uiPriority w:val="99"/>
    <w:semiHidden/>
    <w:unhideWhenUsed/>
    <w:rsid w:val="006064EE"/>
    <w:rPr>
      <w:color w:val="954F72" w:themeColor="followedHyperlink"/>
      <w:u w:val="single"/>
    </w:rPr>
  </w:style>
  <w:style w:type="character" w:styleId="UnresolvedMention">
    <w:name w:val="Unresolved Mention"/>
    <w:basedOn w:val="DefaultParagraphFont"/>
    <w:uiPriority w:val="99"/>
    <w:semiHidden/>
    <w:unhideWhenUsed/>
    <w:rsid w:val="006D61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emlfiles4.com/cmpdoc/2/5/8/0/5/3/files/12949_1.-focus-on-1-oct-25-changes-to-regs-re-patient-contact-with-the-practice-1.pdf" TargetMode="External"/><Relationship Id="rId13" Type="http://schemas.openxmlformats.org/officeDocument/2006/relationships/hyperlink" Target="https://cdn.intelligencebank.com/eu/share/qMbw14/NZMLN/3zL4b/original/Joint+GP+IT+Committee+position+statement+on+GP+Connect+150925" TargetMode="External"/><Relationship Id="rId18" Type="http://schemas.openxmlformats.org/officeDocument/2006/relationships/hyperlink" Target="https://syics.co.uk/digital_innovations/shared-care-record"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i.emlfiles4.com/cmpdoc/2/5/8/0/5/3/files/11645_gp-connect.pdf?utm_campaign=437297_01052025%20NEWSLETTER%20GPs%20England%20M&amp;utm_medium=email&amp;utm_source=The%20British%20Medical%20Association%20%28Comms%20Engagment%29&amp;dm_i=7IPW,9DF5,19CWTG,16XWL,1"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opensafely.org/about/" TargetMode="External"/><Relationship Id="rId20" Type="http://schemas.openxmlformats.org/officeDocument/2006/relationships/hyperlink" Target="https://www.sheffield-lmc.org.uk/website/IGP217/files/Accelerated%20Access%20to%20Prospective%20GP%20Records%20(BMA%20Jan25).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k5mQpuL7PFY" TargetMode="External"/><Relationship Id="rId5" Type="http://schemas.openxmlformats.org/officeDocument/2006/relationships/styles" Target="styles.xml"/><Relationship Id="rId15" Type="http://schemas.openxmlformats.org/officeDocument/2006/relationships/hyperlink" Target="https://r1.dotdigital-pages.com/p/49LX-12T5/all-gp-practices-using-emis-web-optum-or-systmon-e-tpp-are-legally-required-to-activate-access-to-pseudonymised-gp-rec-ords-using-the-open-safely-research-platform-by-september-2025" TargetMode="External"/><Relationship Id="rId10" Type="http://schemas.openxmlformats.org/officeDocument/2006/relationships/hyperlink" Target="https://www.bma.org.uk/news-and-opinion/gps-in-england-vote-to-re-enter-dispute-with-government" TargetMode="External"/><Relationship Id="rId19" Type="http://schemas.openxmlformats.org/officeDocument/2006/relationships/hyperlink" Target="https://www.bma.org.uk/advice-and-support/gp-practices/gp-service-provision/accelerated-access-to-gp-held-patient-records-2023/carrying-out-a-dpia" TargetMode="External"/><Relationship Id="rId4" Type="http://schemas.openxmlformats.org/officeDocument/2006/relationships/numbering" Target="numbering.xml"/><Relationship Id="rId9" Type="http://schemas.openxmlformats.org/officeDocument/2006/relationships/hyperlink" Target="https://i.emlfiles4.com/cmpdoc/2/5/8/0/5/3/files/12952_2.-focus-on...-managing-patient-care-safely-post-1st-october-2025.pdf" TargetMode="External"/><Relationship Id="rId14" Type="http://schemas.openxmlformats.org/officeDocument/2006/relationships/hyperlink" Target="https://r1.dotdigital-pages.com/p/49LX-12T5/all-gp-practices-using-emis-web-optum-or-systmon-e-tpp-are-legally-required-to-activate-access-to-pseudonymised-gp-rec-ords-using-the-open-safely-research-platform-by-september-202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571994B5BFB74D81E00A93EC90779D" ma:contentTypeVersion="3" ma:contentTypeDescription="Create a new document." ma:contentTypeScope="" ma:versionID="7226351b8db2530773d7b7cf5bb977c3">
  <xsd:schema xmlns:xsd="http://www.w3.org/2001/XMLSchema" xmlns:xs="http://www.w3.org/2001/XMLSchema" xmlns:p="http://schemas.microsoft.com/office/2006/metadata/properties" xmlns:ns2="45535d07-d41e-4eb4-902b-38aa63d58df0" targetNamespace="http://schemas.microsoft.com/office/2006/metadata/properties" ma:root="true" ma:fieldsID="644c8ff31ab45fe1361df16fa4341849" ns2:_="">
    <xsd:import namespace="45535d07-d41e-4eb4-902b-38aa63d58df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35d07-d41e-4eb4-902b-38aa63d58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AA2D51-C476-4701-AC1C-ABC608843EBE}">
  <ds:schemaRefs>
    <ds:schemaRef ds:uri="http://schemas.microsoft.com/office/2006/metadata/contentType"/>
    <ds:schemaRef ds:uri="http://schemas.microsoft.com/office/2006/metadata/properties/metaAttributes"/>
    <ds:schemaRef ds:uri="http://www.w3.org/2000/xmlns/"/>
    <ds:schemaRef ds:uri="http://www.w3.org/2001/XMLSchema"/>
    <ds:schemaRef ds:uri="45535d07-d41e-4eb4-902b-38aa63d58df0"/>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3F0B1A-A2E3-4E26-8D26-C323D03E38DB}">
  <ds:schemaRefs>
    <ds:schemaRef ds:uri="http://schemas.microsoft.com/sharepoint/v3/contenttype/forms"/>
  </ds:schemaRefs>
</ds:datastoreItem>
</file>

<file path=customXml/itemProps3.xml><?xml version="1.0" encoding="utf-8"?>
<ds:datastoreItem xmlns:ds="http://schemas.openxmlformats.org/officeDocument/2006/customXml" ds:itemID="{B000600F-CBDE-434F-8870-73F56F9AF4D0}">
  <ds:schemaRefs>
    <ds:schemaRef ds:uri="http://schemas.microsoft.com/office/2006/metadata/properties"/>
    <ds:schemaRef ds:uri="http://www.w3.org/2000/xmln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1088</Words>
  <Characters>6207</Characters>
  <Application>Microsoft Office Word</Application>
  <DocSecurity>0</DocSecurity>
  <Lines>51</Lines>
  <Paragraphs>14</Paragraphs>
  <ScaleCrop>false</ScaleCrop>
  <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Victoria (BROOM LANE MEDICAL CENTRE)</dc:creator>
  <cp:keywords/>
  <dc:description/>
  <cp:lastModifiedBy>Greg Pacey</cp:lastModifiedBy>
  <cp:revision>9</cp:revision>
  <dcterms:created xsi:type="dcterms:W3CDTF">2025-09-22T07:27:00Z</dcterms:created>
  <dcterms:modified xsi:type="dcterms:W3CDTF">2025-09-22T07:40:00Z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0x010100C7571994B5BFB74D81E00A93EC90779D</vt:lpwstr>
  </property>
</Properties>
</file>