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4A44" w14:textId="42741C6F" w:rsidR="0055494B" w:rsidRPr="00270277" w:rsidRDefault="00270277" w:rsidP="00EA7994">
      <w:pPr>
        <w:pStyle w:val="Title"/>
        <w:spacing w:before="840" w:after="240"/>
        <w:rPr>
          <w:sz w:val="40"/>
          <w:szCs w:val="40"/>
        </w:rPr>
      </w:pPr>
      <w:r w:rsidRPr="00270277">
        <w:rPr>
          <w:sz w:val="40"/>
          <w:szCs w:val="40"/>
        </w:rPr>
        <w:t>Advice and Guidance update May 2024</w:t>
      </w:r>
    </w:p>
    <w:p w14:paraId="6C7BC39F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>This guidance has been written as part of a suite of resources to support LMCs and GPs in taking both individual and collective action where Advice and Guidance (A&amp;G) is not serving the needs of GPs and their patients.</w:t>
      </w:r>
    </w:p>
    <w:p w14:paraId="630C9C5A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75D7109E" w14:textId="4FE35705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 xml:space="preserve">NHS England </w:t>
      </w:r>
      <w:r w:rsidR="009A76D7">
        <w:rPr>
          <w:rFonts w:cstheme="minorHAnsi"/>
          <w:sz w:val="22"/>
          <w:szCs w:val="22"/>
        </w:rPr>
        <w:t>is</w:t>
      </w:r>
      <w:r w:rsidRPr="00270277">
        <w:rPr>
          <w:rFonts w:cstheme="minorHAnsi"/>
          <w:sz w:val="22"/>
          <w:szCs w:val="22"/>
        </w:rPr>
        <w:t xml:space="preserve"> increasingly encouraging the use of A&amp;G to relieve pressure on secondary care and reduce referrals into secondary care services. Recently Acute </w:t>
      </w:r>
      <w:r w:rsidR="002B0C19">
        <w:rPr>
          <w:rFonts w:cstheme="minorHAnsi"/>
          <w:sz w:val="22"/>
          <w:szCs w:val="22"/>
        </w:rPr>
        <w:t>T</w:t>
      </w:r>
      <w:r w:rsidRPr="00270277">
        <w:rPr>
          <w:rFonts w:cstheme="minorHAnsi"/>
          <w:sz w:val="22"/>
          <w:szCs w:val="22"/>
        </w:rPr>
        <w:t>rusts and ICBs (</w:t>
      </w:r>
      <w:r w:rsidR="009A76D7">
        <w:rPr>
          <w:rFonts w:cstheme="minorHAnsi"/>
          <w:sz w:val="22"/>
          <w:szCs w:val="22"/>
        </w:rPr>
        <w:t>I</w:t>
      </w:r>
      <w:r w:rsidRPr="00270277">
        <w:rPr>
          <w:rFonts w:cstheme="minorHAnsi"/>
          <w:sz w:val="22"/>
          <w:szCs w:val="22"/>
        </w:rPr>
        <w:t>ntegrated Care Boards) have started to mandate that in some specialities all referrals must go via A&amp;G, sometimes badged as ‘intelligent triage’. This can create further workload for GPs in arranging additional investigations or follow up appointments.</w:t>
      </w:r>
    </w:p>
    <w:p w14:paraId="25717309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0C56F624" w14:textId="77777777" w:rsidR="00270277" w:rsidRPr="00270277" w:rsidRDefault="00270277" w:rsidP="00270277">
      <w:pPr>
        <w:spacing w:after="0"/>
        <w:rPr>
          <w:rFonts w:cstheme="minorHAnsi"/>
          <w:b/>
          <w:bCs/>
          <w:sz w:val="22"/>
          <w:szCs w:val="22"/>
        </w:rPr>
      </w:pPr>
      <w:r w:rsidRPr="00270277">
        <w:rPr>
          <w:rFonts w:cstheme="minorHAnsi"/>
          <w:b/>
          <w:bCs/>
          <w:sz w:val="22"/>
          <w:szCs w:val="22"/>
        </w:rPr>
        <w:t>Advice and Guidance cannot be mandated instead of a referral</w:t>
      </w:r>
    </w:p>
    <w:p w14:paraId="0F15ACA8" w14:textId="6F148CF1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 xml:space="preserve">This is covered in the </w:t>
      </w:r>
      <w:hyperlink r:id="rId10">
        <w:r w:rsidRPr="00270277">
          <w:rPr>
            <w:rStyle w:val="Hyperlink"/>
            <w:rFonts w:cstheme="minorHAnsi"/>
            <w:sz w:val="22"/>
            <w:szCs w:val="22"/>
          </w:rPr>
          <w:t>NHS Standard contract</w:t>
        </w:r>
      </w:hyperlink>
      <w:r w:rsidRPr="00270277">
        <w:rPr>
          <w:rFonts w:cstheme="minorHAnsi"/>
          <w:sz w:val="22"/>
          <w:szCs w:val="22"/>
        </w:rPr>
        <w:t xml:space="preserve"> (c6) </w:t>
      </w:r>
      <w:r w:rsidR="00993AF5">
        <w:rPr>
          <w:rFonts w:cstheme="minorHAnsi"/>
          <w:sz w:val="22"/>
          <w:szCs w:val="22"/>
        </w:rPr>
        <w:t xml:space="preserve">and </w:t>
      </w:r>
      <w:r w:rsidRPr="00270277">
        <w:rPr>
          <w:rFonts w:cstheme="minorHAnsi"/>
          <w:sz w:val="22"/>
          <w:szCs w:val="22"/>
        </w:rPr>
        <w:t>eRS referral routes must be kept open.</w:t>
      </w:r>
    </w:p>
    <w:p w14:paraId="4D8D6366" w14:textId="1A23F196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 xml:space="preserve">Also, to deny the ability of a GP to make a referral creates a system that prevents doctors from discharging their responsibility under </w:t>
      </w:r>
      <w:hyperlink r:id="rId11" w:anchor="providing-good-clinical-care-56F92B04B51C4A72ADBD356A317A6BCC" w:history="1">
        <w:r w:rsidRPr="00270277">
          <w:rPr>
            <w:rStyle w:val="Hyperlink"/>
            <w:rFonts w:cstheme="minorHAnsi"/>
            <w:sz w:val="22"/>
            <w:szCs w:val="22"/>
          </w:rPr>
          <w:t>good medical practice with the GMC</w:t>
        </w:r>
      </w:hyperlink>
      <w:r w:rsidRPr="00270277">
        <w:rPr>
          <w:rFonts w:cstheme="minorHAnsi"/>
          <w:sz w:val="22"/>
          <w:szCs w:val="22"/>
        </w:rPr>
        <w:t>, which states you must</w:t>
      </w:r>
      <w:r w:rsidR="00993AF5">
        <w:rPr>
          <w:rFonts w:cstheme="minorHAnsi"/>
          <w:sz w:val="22"/>
          <w:szCs w:val="22"/>
        </w:rPr>
        <w:t>:</w:t>
      </w:r>
    </w:p>
    <w:p w14:paraId="442B2D00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476A36E3" w14:textId="2401BDD6" w:rsidR="00270277" w:rsidRPr="00270277" w:rsidRDefault="00270277" w:rsidP="00270277">
      <w:pPr>
        <w:spacing w:after="0"/>
        <w:rPr>
          <w:rFonts w:cstheme="minorHAnsi"/>
          <w:i/>
          <w:iCs/>
          <w:sz w:val="22"/>
          <w:szCs w:val="22"/>
        </w:rPr>
      </w:pPr>
      <w:r w:rsidRPr="00270277">
        <w:rPr>
          <w:rFonts w:cstheme="minorHAnsi"/>
          <w:i/>
          <w:iCs/>
          <w:sz w:val="22"/>
          <w:szCs w:val="22"/>
        </w:rPr>
        <w:t>‘</w:t>
      </w:r>
      <w:proofErr w:type="gramStart"/>
      <w:r w:rsidRPr="00270277">
        <w:rPr>
          <w:rFonts w:cstheme="minorHAnsi"/>
          <w:i/>
          <w:iCs/>
          <w:sz w:val="22"/>
          <w:szCs w:val="22"/>
        </w:rPr>
        <w:t>refer</w:t>
      </w:r>
      <w:proofErr w:type="gramEnd"/>
      <w:r w:rsidRPr="00270277">
        <w:rPr>
          <w:rFonts w:cstheme="minorHAnsi"/>
          <w:i/>
          <w:iCs/>
          <w:sz w:val="22"/>
          <w:szCs w:val="22"/>
        </w:rPr>
        <w:t xml:space="preserve"> a patient to another suitably qualified practitioner when this serves their needs’.</w:t>
      </w:r>
    </w:p>
    <w:p w14:paraId="50C86CCB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340288C7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>This is further underpinned by the NHS constitution around patient choice.</w:t>
      </w:r>
    </w:p>
    <w:p w14:paraId="60461CBF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7CC9BF26" w14:textId="7039AB39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>LMCs should be involved with any implementation plans around A&amp;G, including business rules and payments for processing A&amp;G. Therefore, unless A&amp;G with appropriate funding via a</w:t>
      </w:r>
      <w:r>
        <w:rPr>
          <w:rFonts w:cstheme="minorHAnsi"/>
          <w:sz w:val="22"/>
          <w:szCs w:val="22"/>
        </w:rPr>
        <w:t>n</w:t>
      </w:r>
      <w:r w:rsidRPr="00270277">
        <w:rPr>
          <w:rFonts w:cstheme="minorHAnsi"/>
          <w:sz w:val="22"/>
          <w:szCs w:val="22"/>
        </w:rPr>
        <w:t xml:space="preserve"> LCS </w:t>
      </w:r>
      <w:r>
        <w:rPr>
          <w:rFonts w:cstheme="minorHAnsi"/>
          <w:sz w:val="22"/>
          <w:szCs w:val="22"/>
        </w:rPr>
        <w:t xml:space="preserve">(Locally Commissioned Service) </w:t>
      </w:r>
      <w:r w:rsidRPr="00270277">
        <w:rPr>
          <w:rFonts w:cstheme="minorHAnsi"/>
          <w:sz w:val="22"/>
          <w:szCs w:val="22"/>
        </w:rPr>
        <w:t>has been agreed by LMCs, we would recommend</w:t>
      </w:r>
      <w:r w:rsidR="006A5154">
        <w:rPr>
          <w:rFonts w:cstheme="minorHAnsi"/>
          <w:sz w:val="22"/>
          <w:szCs w:val="22"/>
        </w:rPr>
        <w:t xml:space="preserve"> that</w:t>
      </w:r>
      <w:r w:rsidRPr="00270277">
        <w:rPr>
          <w:rFonts w:cstheme="minorHAnsi"/>
          <w:sz w:val="22"/>
          <w:szCs w:val="22"/>
        </w:rPr>
        <w:t>:</w:t>
      </w:r>
    </w:p>
    <w:p w14:paraId="62B706FE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22943796" w14:textId="3758C7C4" w:rsidR="00270277" w:rsidRPr="00270277" w:rsidRDefault="00270277" w:rsidP="00B8006E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b/>
          <w:bCs/>
          <w:sz w:val="22"/>
          <w:szCs w:val="22"/>
        </w:rPr>
        <w:t>GPs cease taking part in Advice and Guidance from 1 June 2024</w:t>
      </w:r>
    </w:p>
    <w:p w14:paraId="4C119EB9" w14:textId="743C95AF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>Individual GPs are of course free to utilise A&amp;G where after discussion with a patient this would be better for the patient and their GP. For example, where a simple clarification is sought from a specialist.</w:t>
      </w:r>
    </w:p>
    <w:p w14:paraId="5B02F154" w14:textId="77777777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</w:p>
    <w:p w14:paraId="1AF1005B" w14:textId="77777777" w:rsidR="00270277" w:rsidRDefault="00270277" w:rsidP="00270277">
      <w:pPr>
        <w:spacing w:after="0"/>
        <w:rPr>
          <w:rFonts w:cstheme="minorHAnsi"/>
          <w:b/>
          <w:bCs/>
          <w:sz w:val="22"/>
          <w:szCs w:val="22"/>
        </w:rPr>
      </w:pPr>
      <w:r w:rsidRPr="00270277">
        <w:rPr>
          <w:rFonts w:cstheme="minorHAnsi"/>
          <w:sz w:val="22"/>
          <w:szCs w:val="22"/>
        </w:rPr>
        <w:t>The use of A&amp;G is neither a contractual nor professional obligation. In some cases eRS only enables referrals to some trusts via the advice route, if, for these trusts, the GP requires specialist review and not advice, </w:t>
      </w:r>
      <w:r w:rsidRPr="00270277">
        <w:rPr>
          <w:rFonts w:cstheme="minorHAnsi"/>
          <w:b/>
          <w:bCs/>
          <w:sz w:val="22"/>
          <w:szCs w:val="22"/>
        </w:rPr>
        <w:t xml:space="preserve">they should provide the full information required for a referral and state that the request is for the specialist to provide the patient with a consultation and is not a request for advice. </w:t>
      </w:r>
    </w:p>
    <w:p w14:paraId="0B4F2384" w14:textId="77777777" w:rsidR="00270277" w:rsidRPr="00270277" w:rsidRDefault="00270277" w:rsidP="00270277">
      <w:pPr>
        <w:spacing w:after="0"/>
        <w:rPr>
          <w:rFonts w:cstheme="minorHAnsi"/>
          <w:b/>
          <w:bCs/>
          <w:sz w:val="22"/>
          <w:szCs w:val="22"/>
        </w:rPr>
      </w:pPr>
    </w:p>
    <w:p w14:paraId="2AA7588F" w14:textId="0FD8734C" w:rsidR="00270277" w:rsidRPr="00270277" w:rsidRDefault="00270277" w:rsidP="00270277">
      <w:pPr>
        <w:spacing w:after="0"/>
        <w:rPr>
          <w:rFonts w:cstheme="minorHAnsi"/>
          <w:sz w:val="22"/>
          <w:szCs w:val="22"/>
        </w:rPr>
      </w:pPr>
      <w:r w:rsidRPr="00270277">
        <w:rPr>
          <w:rFonts w:cstheme="minorHAnsi"/>
          <w:sz w:val="22"/>
          <w:szCs w:val="22"/>
        </w:rPr>
        <w:t>If despite requesting an appointment, the GP is then offered advice from the specialist instead, they should respond stating ‘The original request was for a referral to &lt;specialist team&gt;, it was not a request for advice. As such, please provide this patient with an out-patient appointment as is their right under section SC6 of the NHS standard contract 2024</w:t>
      </w:r>
      <w:r w:rsidR="00D711A0">
        <w:rPr>
          <w:rFonts w:cstheme="minorHAnsi"/>
          <w:sz w:val="22"/>
          <w:szCs w:val="22"/>
        </w:rPr>
        <w:t>’</w:t>
      </w:r>
      <w:r w:rsidRPr="00270277">
        <w:rPr>
          <w:rFonts w:cstheme="minorHAnsi"/>
          <w:sz w:val="22"/>
          <w:szCs w:val="22"/>
        </w:rPr>
        <w:t>.</w:t>
      </w:r>
    </w:p>
    <w:p w14:paraId="3D0A9E9D" w14:textId="77777777" w:rsidR="00270277" w:rsidRDefault="00270277" w:rsidP="00270277">
      <w:pPr>
        <w:spacing w:after="0"/>
        <w:rPr>
          <w:rFonts w:ascii="Calibri Light" w:hAnsi="Calibri Light"/>
          <w:sz w:val="22"/>
          <w:szCs w:val="22"/>
        </w:rPr>
      </w:pPr>
    </w:p>
    <w:p w14:paraId="6D858BB2" w14:textId="7384AFBB" w:rsidR="00EA7994" w:rsidRPr="00EA7994" w:rsidRDefault="00EA7994" w:rsidP="00EA7994">
      <w:pPr>
        <w:spacing w:after="0"/>
        <w:rPr>
          <w:rFonts w:cstheme="minorHAnsi"/>
          <w:sz w:val="22"/>
          <w:szCs w:val="22"/>
        </w:rPr>
      </w:pPr>
      <w:r w:rsidRPr="00EA7994">
        <w:rPr>
          <w:rFonts w:cstheme="minorHAnsi"/>
          <w:sz w:val="22"/>
          <w:szCs w:val="22"/>
        </w:rPr>
        <w:t>I would like to acknowledge and thank Londonwide LMC, as this guidance was largely adapted from their excellent document on this subject. </w:t>
      </w:r>
    </w:p>
    <w:p w14:paraId="61951590" w14:textId="77777777" w:rsidR="00EA7994" w:rsidRDefault="00EA7994" w:rsidP="00270277">
      <w:pPr>
        <w:spacing w:after="0"/>
        <w:rPr>
          <w:rFonts w:ascii="Calibri Light" w:hAnsi="Calibri Light"/>
          <w:sz w:val="22"/>
          <w:szCs w:val="22"/>
        </w:rPr>
      </w:pPr>
    </w:p>
    <w:p w14:paraId="28C53023" w14:textId="77777777" w:rsidR="00B8006E" w:rsidRPr="00270277" w:rsidRDefault="00B8006E" w:rsidP="00270277">
      <w:pPr>
        <w:spacing w:after="0"/>
        <w:rPr>
          <w:rFonts w:ascii="Calibri Light" w:hAnsi="Calibri Light"/>
          <w:sz w:val="22"/>
          <w:szCs w:val="22"/>
        </w:rPr>
      </w:pPr>
    </w:p>
    <w:p w14:paraId="2FB0E2D0" w14:textId="68B658AC" w:rsidR="000F4A7C" w:rsidRPr="00270277" w:rsidRDefault="00270277" w:rsidP="000F4A7C">
      <w:pPr>
        <w:pStyle w:val="08Bodycopy"/>
        <w:rPr>
          <w:sz w:val="22"/>
          <w:szCs w:val="22"/>
        </w:rPr>
      </w:pPr>
      <w:r w:rsidRPr="00270277">
        <w:rPr>
          <w:sz w:val="22"/>
          <w:szCs w:val="22"/>
        </w:rPr>
        <w:t>Dr Clare Bannon</w:t>
      </w:r>
    </w:p>
    <w:p w14:paraId="32C7F108" w14:textId="318D4A00" w:rsidR="00270277" w:rsidRPr="00270277" w:rsidRDefault="00270277" w:rsidP="000F4A7C">
      <w:pPr>
        <w:pStyle w:val="08Bodycopy"/>
        <w:rPr>
          <w:sz w:val="22"/>
          <w:szCs w:val="22"/>
        </w:rPr>
      </w:pPr>
      <w:r w:rsidRPr="00270277">
        <w:rPr>
          <w:sz w:val="22"/>
          <w:szCs w:val="22"/>
        </w:rPr>
        <w:t xml:space="preserve">GP England Clinical and Interface Policy </w:t>
      </w:r>
      <w:r>
        <w:rPr>
          <w:sz w:val="22"/>
          <w:szCs w:val="22"/>
        </w:rPr>
        <w:t>L</w:t>
      </w:r>
      <w:r w:rsidRPr="00270277">
        <w:rPr>
          <w:sz w:val="22"/>
          <w:szCs w:val="22"/>
        </w:rPr>
        <w:t>ead</w:t>
      </w:r>
    </w:p>
    <w:sectPr w:rsidR="00270277" w:rsidRPr="00270277" w:rsidSect="00B800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268" w:bottom="1418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BD8E" w14:textId="77777777" w:rsidR="00741601" w:rsidRDefault="00741601" w:rsidP="00006000">
      <w:pPr>
        <w:spacing w:after="0"/>
      </w:pPr>
      <w:r>
        <w:separator/>
      </w:r>
    </w:p>
  </w:endnote>
  <w:endnote w:type="continuationSeparator" w:id="0">
    <w:p w14:paraId="5B2F8F6B" w14:textId="77777777" w:rsidR="00741601" w:rsidRDefault="00741601" w:rsidP="00006000">
      <w:pPr>
        <w:spacing w:after="0"/>
      </w:pPr>
      <w:r>
        <w:continuationSeparator/>
      </w:r>
    </w:p>
  </w:endnote>
  <w:endnote w:type="continuationNotice" w:id="1">
    <w:p w14:paraId="2801EBEA" w14:textId="77777777" w:rsidR="00741601" w:rsidRDefault="00741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3039" w14:textId="19429469" w:rsidR="009C0B2C" w:rsidRDefault="007F3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A4451E5" wp14:editId="3D05A1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2695" cy="314325"/>
              <wp:effectExtent l="0" t="0" r="14605" b="0"/>
              <wp:wrapNone/>
              <wp:docPr id="313641972" name="Text Box 5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D938C" w14:textId="265207A0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A4451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Unrestricted" style="position:absolute;margin-left:0;margin-top:0;width:97.85pt;height:24.75pt;z-index:2516848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53D938C" w14:textId="265207A0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5530" w14:textId="34287A82" w:rsidR="00FF77A1" w:rsidRPr="00C1383B" w:rsidRDefault="007F39DF" w:rsidP="00C1383B">
    <w:pPr>
      <w:pStyle w:val="Footer"/>
      <w:jc w:val="right"/>
      <w:rPr>
        <w:color w:val="13316E" w:themeColor="text1"/>
        <w:sz w:val="16"/>
        <w:szCs w:val="16"/>
      </w:rPr>
    </w:pPr>
    <w:r>
      <w:rPr>
        <w:noProof/>
        <w:color w:val="13316E" w:themeColor="text1"/>
        <w:sz w:val="16"/>
        <w:szCs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FF0A4AC" wp14:editId="21D370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2695" cy="314325"/>
              <wp:effectExtent l="0" t="0" r="14605" b="0"/>
              <wp:wrapNone/>
              <wp:docPr id="2011735457" name="Text Box 6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109B9" w14:textId="3DDEC072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FF0A4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Unrestricted" style="position:absolute;left:0;text-align:left;margin-left:0;margin-top:0;width:97.85pt;height:24.75pt;z-index:2516858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70109B9" w14:textId="3DDEC072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color w:val="13316E" w:themeColor="text1"/>
        <w:sz w:val="16"/>
        <w:szCs w:val="16"/>
      </w:rPr>
      <w:id w:val="-635485633"/>
      <w:docPartObj>
        <w:docPartGallery w:val="Page Numbers (Bottom of Page)"/>
        <w:docPartUnique/>
      </w:docPartObj>
    </w:sdtPr>
    <w:sdtEndPr/>
    <w:sdtContent>
      <w:sdt>
        <w:sdtPr>
          <w:rPr>
            <w:color w:val="13316E" w:themeColor="text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0BE6BC" w14:textId="77777777" w:rsidR="00FF77A1" w:rsidRPr="00C1383B" w:rsidRDefault="00FF77A1" w:rsidP="00C1383B">
            <w:pPr>
              <w:pStyle w:val="Footer"/>
              <w:jc w:val="right"/>
              <w:rPr>
                <w:color w:val="13316E" w:themeColor="text1"/>
                <w:sz w:val="16"/>
                <w:szCs w:val="16"/>
              </w:rPr>
            </w:pPr>
            <w:r w:rsidRPr="00C1383B">
              <w:rPr>
                <w:color w:val="13316E" w:themeColor="text1"/>
                <w:sz w:val="16"/>
                <w:szCs w:val="16"/>
              </w:rPr>
              <w:t xml:space="preserve">Page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PAGE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181FD9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  <w:r w:rsidRPr="00C1383B">
              <w:rPr>
                <w:color w:val="13316E" w:themeColor="text1"/>
                <w:sz w:val="16"/>
                <w:szCs w:val="16"/>
              </w:rPr>
              <w:t xml:space="preserve"> of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NUMPAGES 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181FD9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845C" w14:textId="3041732B" w:rsidR="00FF77A1" w:rsidRDefault="007F39D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9EC0E1D" wp14:editId="0B24D477">
              <wp:simplePos x="901700" y="10325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2695" cy="314325"/>
              <wp:effectExtent l="0" t="0" r="14605" b="0"/>
              <wp:wrapNone/>
              <wp:docPr id="1315047130" name="Text Box 4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62BDD" w14:textId="062D9C26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9EC0E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nsitivity: Unrestricted" style="position:absolute;margin-left:0;margin-top:0;width:97.85pt;height:24.75pt;z-index:2516838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1E62BDD" w14:textId="062D9C26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77A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DE312F" wp14:editId="1A11A6D4">
              <wp:simplePos x="0" y="0"/>
              <wp:positionH relativeFrom="column">
                <wp:posOffset>-963295</wp:posOffset>
              </wp:positionH>
              <wp:positionV relativeFrom="paragraph">
                <wp:posOffset>-491490</wp:posOffset>
              </wp:positionV>
              <wp:extent cx="7624445" cy="860295"/>
              <wp:effectExtent l="0" t="0" r="0" b="38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860295"/>
                      </a:xfrm>
                      <a:prstGeom prst="rect">
                        <a:avLst/>
                      </a:prstGeom>
                      <a:solidFill>
                        <a:srgbClr val="00A8E4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4F08868" id="Rectangle 8" o:spid="_x0000_s1026" style="position:absolute;margin-left:-75.85pt;margin-top:-38.7pt;width:600.35pt;height:6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" fillcolor="#00a8e4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4054" w14:textId="77777777" w:rsidR="00741601" w:rsidRDefault="00741601" w:rsidP="00006000">
      <w:pPr>
        <w:spacing w:after="0"/>
      </w:pPr>
      <w:r>
        <w:separator/>
      </w:r>
    </w:p>
  </w:footnote>
  <w:footnote w:type="continuationSeparator" w:id="0">
    <w:p w14:paraId="1A4ECC7A" w14:textId="77777777" w:rsidR="00741601" w:rsidRDefault="00741601" w:rsidP="00006000">
      <w:pPr>
        <w:spacing w:after="0"/>
      </w:pPr>
      <w:r>
        <w:continuationSeparator/>
      </w:r>
    </w:p>
  </w:footnote>
  <w:footnote w:type="continuationNotice" w:id="1">
    <w:p w14:paraId="18A70D95" w14:textId="77777777" w:rsidR="00741601" w:rsidRDefault="007416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07C7" w14:textId="6D63C545" w:rsidR="009C0B2C" w:rsidRDefault="007F39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93E187" wp14:editId="2473FC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2695" cy="314325"/>
              <wp:effectExtent l="0" t="0" r="14605" b="9525"/>
              <wp:wrapNone/>
              <wp:docPr id="570308305" name="Text Box 2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D81C2" w14:textId="1BD7E498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793E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Unrestricted" style="position:absolute;margin-left:0;margin-top:0;width:97.85pt;height:24.75pt;z-index:2516817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B2D81C2" w14:textId="1BD7E498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0308" w14:textId="3DF1E371" w:rsidR="00FF77A1" w:rsidRDefault="007F39D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AF2FDC" wp14:editId="77C699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2695" cy="314325"/>
              <wp:effectExtent l="0" t="0" r="14605" b="9525"/>
              <wp:wrapNone/>
              <wp:docPr id="1753793180" name="Text Box 3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8864A" w14:textId="69A48FBC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3AF2F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Unrestricted" style="position:absolute;margin-left:0;margin-top:0;width:97.85pt;height:24.75pt;z-index:25168281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CD8864A" w14:textId="69A48FBC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77A1"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0578784A" wp14:editId="79AB5F6F">
          <wp:simplePos x="0" y="0"/>
          <wp:positionH relativeFrom="column">
            <wp:posOffset>5473065</wp:posOffset>
          </wp:positionH>
          <wp:positionV relativeFrom="paragraph">
            <wp:posOffset>254134</wp:posOffset>
          </wp:positionV>
          <wp:extent cx="532436" cy="190993"/>
          <wp:effectExtent l="0" t="0" r="1270" b="12700"/>
          <wp:wrapNone/>
          <wp:docPr id="201274393" name="Picture 201274393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6" cy="190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DFB6" w14:textId="721EB774" w:rsidR="00FF77A1" w:rsidRDefault="007F39D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F70D2B5" wp14:editId="60529B3B">
              <wp:simplePos x="901700" y="184150"/>
              <wp:positionH relativeFrom="page">
                <wp:align>left</wp:align>
              </wp:positionH>
              <wp:positionV relativeFrom="page">
                <wp:align>top</wp:align>
              </wp:positionV>
              <wp:extent cx="1242695" cy="314325"/>
              <wp:effectExtent l="0" t="0" r="14605" b="9525"/>
              <wp:wrapNone/>
              <wp:docPr id="554756294" name="Text Box 1" descr="Sensitivity: 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8725E" w14:textId="49C83B6B" w:rsidR="007F39DF" w:rsidRPr="007F39DF" w:rsidRDefault="007F39DF" w:rsidP="007F3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3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F70D2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nsitivity: Unrestricted" style="position:absolute;margin-left:0;margin-top:0;width:97.85pt;height:24.75pt;z-index:2516807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A78725E" w14:textId="49C83B6B" w:rsidR="007F39DF" w:rsidRPr="007F39DF" w:rsidRDefault="007F39DF" w:rsidP="007F39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39D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734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A5D79E" wp14:editId="1A4DB86B">
              <wp:simplePos x="0" y="0"/>
              <wp:positionH relativeFrom="column">
                <wp:posOffset>4980305</wp:posOffset>
              </wp:positionH>
              <wp:positionV relativeFrom="paragraph">
                <wp:posOffset>1079500</wp:posOffset>
              </wp:positionV>
              <wp:extent cx="1714500" cy="0"/>
              <wp:effectExtent l="0" t="0" r="127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31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3C696D5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15pt,85pt" to="527.1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" strokecolor="#13316e" strokeweight=".3pt"/>
          </w:pict>
        </mc:Fallback>
      </mc:AlternateContent>
    </w:r>
    <w:r w:rsidR="0060734C">
      <w:rPr>
        <w:noProof/>
        <w:lang w:eastAsia="en-GB"/>
      </w:rPr>
      <w:drawing>
        <wp:anchor distT="0" distB="0" distL="114300" distR="114300" simplePos="0" relativeHeight="251658249" behindDoc="0" locked="0" layoutInCell="1" allowOverlap="1" wp14:anchorId="32A8A98D" wp14:editId="0B7D6768">
          <wp:simplePos x="0" y="0"/>
          <wp:positionH relativeFrom="column">
            <wp:posOffset>5005070</wp:posOffset>
          </wp:positionH>
          <wp:positionV relativeFrom="paragraph">
            <wp:posOffset>251460</wp:posOffset>
          </wp:positionV>
          <wp:extent cx="1210310" cy="434340"/>
          <wp:effectExtent l="0" t="0" r="8890" b="0"/>
          <wp:wrapNone/>
          <wp:docPr id="165872721" name="Picture 165872721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34C">
      <w:rPr>
        <w:noProof/>
        <w:lang w:eastAsia="en-GB"/>
      </w:rPr>
      <w:drawing>
        <wp:anchor distT="0" distB="0" distL="114300" distR="114300" simplePos="0" relativeHeight="251658250" behindDoc="0" locked="0" layoutInCell="1" allowOverlap="1" wp14:anchorId="64F4CACF" wp14:editId="1E1552B9">
          <wp:simplePos x="0" y="0"/>
          <wp:positionH relativeFrom="column">
            <wp:posOffset>5002530</wp:posOffset>
          </wp:positionH>
          <wp:positionV relativeFrom="paragraph">
            <wp:posOffset>9378315</wp:posOffset>
          </wp:positionV>
          <wp:extent cx="539115" cy="538480"/>
          <wp:effectExtent l="0" t="0" r="0" b="0"/>
          <wp:wrapNone/>
          <wp:docPr id="774184375" name="Picture 774184375" descr="GK 700 FreeAgent Pro:001 work in progress:moving brands:20141006_MB_BMA Presentation:BMA_Word templates Files_:201141107_letterhead amends and continuation assets:emfs for word:logo_circl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K 700 FreeAgent Pro:001 work in progress:moving brands:20141006_MB_BMA Presentation:BMA_Word templates Files_:201141107_letterhead amends and continuation assets:emfs for word:logo_circle.emf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C4D">
      <w:rPr>
        <w:noProof/>
        <w:lang w:eastAsia="en-GB"/>
      </w:rPr>
      <w:drawing>
        <wp:anchor distT="0" distB="0" distL="114300" distR="114300" simplePos="0" relativeHeight="251658251" behindDoc="0" locked="0" layoutInCell="1" allowOverlap="1" wp14:anchorId="33134FC9" wp14:editId="06E89DED">
          <wp:simplePos x="0" y="0"/>
          <wp:positionH relativeFrom="page">
            <wp:posOffset>5887085</wp:posOffset>
          </wp:positionH>
          <wp:positionV relativeFrom="page">
            <wp:posOffset>1355090</wp:posOffset>
          </wp:positionV>
          <wp:extent cx="685800" cy="176291"/>
          <wp:effectExtent l="0" t="0" r="0" b="1905"/>
          <wp:wrapNone/>
          <wp:docPr id="816640342" name="Picture 816640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and_outlin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1762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1"/>
    <w:rsid w:val="000011DD"/>
    <w:rsid w:val="00006000"/>
    <w:rsid w:val="00037323"/>
    <w:rsid w:val="00064659"/>
    <w:rsid w:val="00081FAA"/>
    <w:rsid w:val="00094C10"/>
    <w:rsid w:val="000B7D5D"/>
    <w:rsid w:val="000D4079"/>
    <w:rsid w:val="000F4A7C"/>
    <w:rsid w:val="000F503A"/>
    <w:rsid w:val="0010200A"/>
    <w:rsid w:val="00105D4A"/>
    <w:rsid w:val="00181FD9"/>
    <w:rsid w:val="001E237C"/>
    <w:rsid w:val="001F4E1A"/>
    <w:rsid w:val="00226E65"/>
    <w:rsid w:val="002327C9"/>
    <w:rsid w:val="00263127"/>
    <w:rsid w:val="00270277"/>
    <w:rsid w:val="00273F37"/>
    <w:rsid w:val="002B0C19"/>
    <w:rsid w:val="002D7921"/>
    <w:rsid w:val="002E061A"/>
    <w:rsid w:val="00340479"/>
    <w:rsid w:val="0034368C"/>
    <w:rsid w:val="003848A9"/>
    <w:rsid w:val="003A2918"/>
    <w:rsid w:val="003B5E02"/>
    <w:rsid w:val="003E6FFE"/>
    <w:rsid w:val="004219B8"/>
    <w:rsid w:val="004740E3"/>
    <w:rsid w:val="00486B51"/>
    <w:rsid w:val="004C725C"/>
    <w:rsid w:val="004E3672"/>
    <w:rsid w:val="0055494B"/>
    <w:rsid w:val="00586033"/>
    <w:rsid w:val="005B5D9E"/>
    <w:rsid w:val="005D01B1"/>
    <w:rsid w:val="005D249D"/>
    <w:rsid w:val="0060734C"/>
    <w:rsid w:val="00644A28"/>
    <w:rsid w:val="00692D88"/>
    <w:rsid w:val="006A5154"/>
    <w:rsid w:val="007078A1"/>
    <w:rsid w:val="00741601"/>
    <w:rsid w:val="00743630"/>
    <w:rsid w:val="00784CC4"/>
    <w:rsid w:val="007B74C0"/>
    <w:rsid w:val="007F39DF"/>
    <w:rsid w:val="00823F26"/>
    <w:rsid w:val="008249E4"/>
    <w:rsid w:val="0085560A"/>
    <w:rsid w:val="00877376"/>
    <w:rsid w:val="00890588"/>
    <w:rsid w:val="008C6761"/>
    <w:rsid w:val="00926C4D"/>
    <w:rsid w:val="00993AF5"/>
    <w:rsid w:val="009A76D7"/>
    <w:rsid w:val="009B0D28"/>
    <w:rsid w:val="009C0B2C"/>
    <w:rsid w:val="00A13B6C"/>
    <w:rsid w:val="00A2345E"/>
    <w:rsid w:val="00A67E20"/>
    <w:rsid w:val="00AA2E2C"/>
    <w:rsid w:val="00AD60D6"/>
    <w:rsid w:val="00AE36AB"/>
    <w:rsid w:val="00AE56C8"/>
    <w:rsid w:val="00B32403"/>
    <w:rsid w:val="00B41D01"/>
    <w:rsid w:val="00B70504"/>
    <w:rsid w:val="00B726FC"/>
    <w:rsid w:val="00B8006E"/>
    <w:rsid w:val="00BE26CF"/>
    <w:rsid w:val="00C05FD5"/>
    <w:rsid w:val="00C1383B"/>
    <w:rsid w:val="00C94CC8"/>
    <w:rsid w:val="00D0293D"/>
    <w:rsid w:val="00D2284E"/>
    <w:rsid w:val="00D46E4B"/>
    <w:rsid w:val="00D711A0"/>
    <w:rsid w:val="00D717FA"/>
    <w:rsid w:val="00DB21D3"/>
    <w:rsid w:val="00DC055A"/>
    <w:rsid w:val="00DE4BBB"/>
    <w:rsid w:val="00E13105"/>
    <w:rsid w:val="00E16B16"/>
    <w:rsid w:val="00EA7994"/>
    <w:rsid w:val="00FE138E"/>
    <w:rsid w:val="00FF77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FD88DB"/>
  <w15:docId w15:val="{ACF99A4C-903C-41BA-9957-048B7519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9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0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000"/>
    <w:rPr>
      <w:sz w:val="24"/>
      <w:szCs w:val="24"/>
    </w:rPr>
  </w:style>
  <w:style w:type="paragraph" w:customStyle="1" w:styleId="01Address">
    <w:name w:val="01_Address"/>
    <w:qFormat/>
    <w:rsid w:val="00644A28"/>
    <w:pPr>
      <w:spacing w:after="0" w:line="200" w:lineRule="exact"/>
    </w:pPr>
    <w:rPr>
      <w:color w:val="13316E" w:themeColor="tex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A2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A28"/>
    <w:rPr>
      <w:color w:val="13316E" w:themeColor="hyperlink"/>
      <w:u w:val="single"/>
    </w:rPr>
  </w:style>
  <w:style w:type="paragraph" w:customStyle="1" w:styleId="02NameSurname">
    <w:name w:val="02_Name_Surname"/>
    <w:qFormat/>
    <w:rsid w:val="00743630"/>
    <w:pPr>
      <w:spacing w:after="0" w:line="240" w:lineRule="exact"/>
    </w:pPr>
    <w:rPr>
      <w:b/>
      <w:noProof/>
      <w:color w:val="000000" w:themeColor="text2"/>
      <w:lang w:val="en-US" w:eastAsia="en-US"/>
    </w:rPr>
  </w:style>
  <w:style w:type="paragraph" w:customStyle="1" w:styleId="03Title">
    <w:name w:val="03_Title"/>
    <w:qFormat/>
    <w:rsid w:val="00644A28"/>
    <w:pPr>
      <w:spacing w:after="0" w:line="240" w:lineRule="exact"/>
    </w:pPr>
    <w:rPr>
      <w:b/>
      <w:color w:val="000000" w:themeColor="text2"/>
    </w:rPr>
  </w:style>
  <w:style w:type="paragraph" w:customStyle="1" w:styleId="04companyName">
    <w:name w:val="04_company Name"/>
    <w:qFormat/>
    <w:rsid w:val="00644A28"/>
    <w:pPr>
      <w:spacing w:before="240" w:after="0" w:line="240" w:lineRule="exact"/>
    </w:pPr>
    <w:rPr>
      <w:b/>
      <w:color w:val="000000" w:themeColor="text2"/>
    </w:rPr>
  </w:style>
  <w:style w:type="paragraph" w:customStyle="1" w:styleId="05Addressandtitle">
    <w:name w:val="05_Address and title"/>
    <w:qFormat/>
    <w:rsid w:val="00644A28"/>
    <w:pPr>
      <w:spacing w:after="0"/>
    </w:pPr>
    <w:rPr>
      <w:color w:val="000000" w:themeColor="text2"/>
    </w:rPr>
  </w:style>
  <w:style w:type="paragraph" w:customStyle="1" w:styleId="06Subjectofletter">
    <w:name w:val="06_Subject of letter"/>
    <w:qFormat/>
    <w:rsid w:val="00644A28"/>
    <w:pPr>
      <w:spacing w:before="640" w:after="0"/>
    </w:pPr>
    <w:rPr>
      <w:b/>
      <w:color w:val="000000" w:themeColor="text2"/>
      <w:sz w:val="28"/>
      <w:szCs w:val="28"/>
    </w:rPr>
  </w:style>
  <w:style w:type="paragraph" w:customStyle="1" w:styleId="07DearSirMadam">
    <w:name w:val="07_Dear Sir/Madam"/>
    <w:qFormat/>
    <w:rsid w:val="00644A28"/>
    <w:pPr>
      <w:spacing w:before="450" w:after="0"/>
    </w:pPr>
    <w:rPr>
      <w:b/>
      <w:color w:val="000000" w:themeColor="text2"/>
    </w:rPr>
  </w:style>
  <w:style w:type="paragraph" w:customStyle="1" w:styleId="08Bodycopy">
    <w:name w:val="08_Body copy"/>
    <w:qFormat/>
    <w:rsid w:val="00644A28"/>
    <w:pPr>
      <w:spacing w:after="0" w:line="240" w:lineRule="exact"/>
    </w:pPr>
    <w:rPr>
      <w:color w:val="000000" w:themeColor="text2"/>
    </w:rPr>
  </w:style>
  <w:style w:type="paragraph" w:customStyle="1" w:styleId="BasicParagraph">
    <w:name w:val="[Basic Paragraph]"/>
    <w:basedOn w:val="Normal"/>
    <w:uiPriority w:val="99"/>
    <w:rsid w:val="00644A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644A28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55494B"/>
    <w:pPr>
      <w:pBdr>
        <w:bottom w:val="single" w:sz="8" w:space="4" w:color="0967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94B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7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277"/>
    <w:pPr>
      <w:spacing w:after="0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277"/>
    <w:rPr>
      <w:rFonts w:eastAsiaTheme="minorHAns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7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CC4"/>
    <w:rPr>
      <w:color w:val="13316E" w:themeColor="followedHyperlink"/>
      <w:u w:val="single"/>
    </w:rPr>
  </w:style>
  <w:style w:type="paragraph" w:styleId="Revision">
    <w:name w:val="Revision"/>
    <w:hidden/>
    <w:uiPriority w:val="99"/>
    <w:semiHidden/>
    <w:rsid w:val="00AD60D6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mc-uk.org/professional-standards/professional-standards-for-doctors/good-medical-practice/domain-1-knowledge--skills-and-develop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england.nhs.uk/wp-content/uploads/2020/03/2-FL-SCs-100320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hman\British%20Medical%20Association\Committees%20-%20Documents\23.24\GPC\GPC%20ENGLAND%2023-24\4.%20Comms\Misc\Portrait%20frontsheet%20BMA%20Eng.dotx" TargetMode="External"/></Relationships>
</file>

<file path=word/theme/theme1.xml><?xml version="1.0" encoding="utf-8"?>
<a:theme xmlns:a="http://schemas.openxmlformats.org/drawingml/2006/main" name="Office Theme">
  <a:themeElements>
    <a:clrScheme name="MBA colour final 4">
      <a:dk1>
        <a:srgbClr val="13316E"/>
      </a:dk1>
      <a:lt1>
        <a:sysClr val="window" lastClr="FFFFFF"/>
      </a:lt1>
      <a:dk2>
        <a:srgbClr val="000000"/>
      </a:dk2>
      <a:lt2>
        <a:srgbClr val="50535A"/>
      </a:lt2>
      <a:accent1>
        <a:srgbClr val="0967B1"/>
      </a:accent1>
      <a:accent2>
        <a:srgbClr val="008E82"/>
      </a:accent2>
      <a:accent3>
        <a:srgbClr val="25A73B"/>
      </a:accent3>
      <a:accent4>
        <a:srgbClr val="EA580D"/>
      </a:accent4>
      <a:accent5>
        <a:srgbClr val="DA1F6C"/>
      </a:accent5>
      <a:accent6>
        <a:srgbClr val="6F4F9B"/>
      </a:accent6>
      <a:hlink>
        <a:srgbClr val="13316E"/>
      </a:hlink>
      <a:folHlink>
        <a:srgbClr val="13316E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7b361-c8c6-49e6-b5f8-3d22dada9217">
      <Terms xmlns="http://schemas.microsoft.com/office/infopath/2007/PartnerControls"/>
    </lcf76f155ced4ddcb4097134ff3c332f>
    <TaxCatchAll xmlns="2caa31de-0a06-49bb-a9c9-81453b7a2dae" xsi:nil="true"/>
    <SharedWithUsers xmlns="75849e05-f0d2-4313-af25-172e9fff2c54">
      <UserInfo>
        <DisplayName>Clare Bannon</DisplayName>
        <AccountId>39241</AccountId>
        <AccountType/>
      </UserInfo>
      <UserInfo>
        <DisplayName>Tom Bramwell</DisplayName>
        <AccountId>362</AccountId>
        <AccountType/>
      </UserInfo>
      <UserInfo>
        <DisplayName>Samira Anane</DisplayName>
        <AccountId>43176</AccountId>
        <AccountType/>
      </UserInfo>
      <UserInfo>
        <DisplayName>Anastasia Kostaki</DisplayName>
        <AccountId>42549</AccountId>
        <AccountType/>
      </UserInfo>
      <UserInfo>
        <DisplayName>Catharina Ohman</DisplayName>
        <AccountId>1293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856F3BE5FE34798F83F98CCD8FCA3" ma:contentTypeVersion="21" ma:contentTypeDescription="Create a new document." ma:contentTypeScope="" ma:versionID="0d601d6113494d33810133eab7e0bdfa">
  <xsd:schema xmlns:xsd="http://www.w3.org/2001/XMLSchema" xmlns:xs="http://www.w3.org/2001/XMLSchema" xmlns:p="http://schemas.microsoft.com/office/2006/metadata/properties" xmlns:ns2="eb87b361-c8c6-49e6-b5f8-3d22dada9217" xmlns:ns3="75849e05-f0d2-4313-af25-172e9fff2c54" xmlns:ns4="2caa31de-0a06-49bb-a9c9-81453b7a2dae" targetNamespace="http://schemas.microsoft.com/office/2006/metadata/properties" ma:root="true" ma:fieldsID="9f22325afc8e6420922824e924f00c15" ns2:_="" ns3:_="" ns4:_="">
    <xsd:import namespace="eb87b361-c8c6-49e6-b5f8-3d22dada9217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b361-c8c6-49e6-b5f8-3d22dada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72FFD0-0E86-4547-83F3-547720BC19E2}">
  <ds:schemaRefs>
    <ds:schemaRef ds:uri="http://schemas.microsoft.com/office/2006/metadata/properties"/>
    <ds:schemaRef ds:uri="http://schemas.microsoft.com/office/infopath/2007/PartnerControls"/>
    <ds:schemaRef ds:uri="eb87b361-c8c6-49e6-b5f8-3d22dada9217"/>
    <ds:schemaRef ds:uri="2caa31de-0a06-49bb-a9c9-81453b7a2dae"/>
    <ds:schemaRef ds:uri="75849e05-f0d2-4313-af25-172e9fff2c54"/>
  </ds:schemaRefs>
</ds:datastoreItem>
</file>

<file path=customXml/itemProps2.xml><?xml version="1.0" encoding="utf-8"?>
<ds:datastoreItem xmlns:ds="http://schemas.openxmlformats.org/officeDocument/2006/customXml" ds:itemID="{48BD08FD-137A-4C48-89A6-F73FBF749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b361-c8c6-49e6-b5f8-3d22dada9217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1181F-F638-4088-960B-6FC005BE8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AFBB5-1E6E-4D0B-B19A-21911668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frontsheet BMA Eng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Ohman</dc:creator>
  <cp:keywords/>
  <dc:description/>
  <cp:lastModifiedBy>Greg Pacey</cp:lastModifiedBy>
  <cp:revision>2</cp:revision>
  <cp:lastPrinted>2014-11-19T16:48:00Z</cp:lastPrinted>
  <dcterms:created xsi:type="dcterms:W3CDTF">2025-10-06T11:48:00Z</dcterms:created>
  <dcterms:modified xsi:type="dcterms:W3CDTF">2025-10-06T11:48:00Z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0x0101008B6856F3BE5FE34798F83F98CCD8FCA3</vt:lpwstr>
  </property>
  <property fmtid="{D5CDD505-2E9C-101B-9397-08002B2CF9AE}" pid="3" name="ClassificationContentMarkingHeaderShapeIds">
    <vt:lpwstr>2110e8c6,21fe36d1,6888c29c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Sensitivity: Unrestricted</vt:lpwstr>
  </property>
  <property fmtid="{D5CDD505-2E9C-101B-9397-08002B2CF9AE}" pid="6" name="ClassificationContentMarkingFooterShapeIds">
    <vt:lpwstr>4e6206da,12b1cbf4,77e8a5a1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Sensitivity: Unrestricted</vt:lpwstr>
  </property>
  <property fmtid="{D5CDD505-2E9C-101B-9397-08002B2CF9AE}" pid="9" name="MSIP_Label_27922460-7a50-45c6-8899-752de77fbf8e_Enabled">
    <vt:lpwstr>true</vt:lpwstr>
  </property>
  <property fmtid="{D5CDD505-2E9C-101B-9397-08002B2CF9AE}" pid="10" name="MSIP_Label_27922460-7a50-45c6-8899-752de77fbf8e_SetDate">
    <vt:lpwstr>2024-05-16T14:45:56Z</vt:lpwstr>
  </property>
  <property fmtid="{D5CDD505-2E9C-101B-9397-08002B2CF9AE}" pid="11" name="MSIP_Label_27922460-7a50-45c6-8899-752de77fbf8e_Method">
    <vt:lpwstr>Privileged</vt:lpwstr>
  </property>
  <property fmtid="{D5CDD505-2E9C-101B-9397-08002B2CF9AE}" pid="12" name="MSIP_Label_27922460-7a50-45c6-8899-752de77fbf8e_Name">
    <vt:lpwstr>Unrestricted</vt:lpwstr>
  </property>
  <property fmtid="{D5CDD505-2E9C-101B-9397-08002B2CF9AE}" pid="13" name="MSIP_Label_27922460-7a50-45c6-8899-752de77fbf8e_SiteId">
    <vt:lpwstr>bf448ebe-e65f-40e6-9e31-33fdaa412880</vt:lpwstr>
  </property>
  <property fmtid="{D5CDD505-2E9C-101B-9397-08002B2CF9AE}" pid="14" name="MSIP_Label_27922460-7a50-45c6-8899-752de77fbf8e_ActionId">
    <vt:lpwstr>1e7245c9-f176-42aa-bd23-09b799026f1e</vt:lpwstr>
  </property>
  <property fmtid="{D5CDD505-2E9C-101B-9397-08002B2CF9AE}" pid="15" name="MSIP_Label_27922460-7a50-45c6-8899-752de77fbf8e_ContentBits">
    <vt:lpwstr>3</vt:lpwstr>
  </property>
  <property fmtid="{D5CDD505-2E9C-101B-9397-08002B2CF9AE}" pid="16" name="MediaServiceImageTags">
    <vt:lpwstr/>
  </property>
</Properties>
</file>