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50B0A" w14:paraId="4C14AF67" w14:textId="77777777" w:rsidTr="00350B0A">
        <w:trPr>
          <w:trHeight w:val="1691"/>
        </w:trPr>
        <w:tc>
          <w:tcPr>
            <w:tcW w:w="2972" w:type="dxa"/>
          </w:tcPr>
          <w:p w14:paraId="11CEABE7" w14:textId="77777777" w:rsidR="00350B0A" w:rsidRDefault="00350B0A" w:rsidP="00CB7F4F">
            <w:r w:rsidRPr="00B9252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99D24A" wp14:editId="06604F1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180975</wp:posOffset>
                  </wp:positionV>
                  <wp:extent cx="1729740" cy="771525"/>
                  <wp:effectExtent l="0" t="0" r="3810" b="9525"/>
                  <wp:wrapSquare wrapText="bothSides"/>
                  <wp:docPr id="1048603044" name="Picture 1048603044" descr="Association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ssociation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2578C" w14:textId="77777777" w:rsidR="00350B0A" w:rsidRDefault="00350B0A" w:rsidP="00CB7F4F"/>
        </w:tc>
        <w:tc>
          <w:tcPr>
            <w:tcW w:w="6044" w:type="dxa"/>
          </w:tcPr>
          <w:p w14:paraId="0C357FE3" w14:textId="77777777" w:rsidR="00350B0A" w:rsidRDefault="00350B0A" w:rsidP="00CB7F4F"/>
          <w:p w14:paraId="7B77DBC3" w14:textId="77777777" w:rsidR="00350B0A" w:rsidRPr="00350B0A" w:rsidRDefault="00350B0A" w:rsidP="00CB7F4F">
            <w:pPr>
              <w:jc w:val="center"/>
              <w:rPr>
                <w:b/>
                <w:bCs/>
                <w:sz w:val="30"/>
                <w:szCs w:val="30"/>
              </w:rPr>
            </w:pPr>
            <w:r w:rsidRPr="00350B0A">
              <w:rPr>
                <w:b/>
                <w:bCs/>
                <w:sz w:val="32"/>
                <w:szCs w:val="32"/>
              </w:rPr>
              <w:t>WHAT TO EXPECT FROM YOUR HOSPITAL APPOINTMENT</w:t>
            </w:r>
          </w:p>
          <w:p w14:paraId="4036BFCD" w14:textId="77777777" w:rsidR="00350B0A" w:rsidRPr="00B9252B" w:rsidRDefault="00350B0A" w:rsidP="00CB7F4F">
            <w:pPr>
              <w:jc w:val="center"/>
              <w:rPr>
                <w:sz w:val="28"/>
                <w:szCs w:val="28"/>
              </w:rPr>
            </w:pPr>
            <w:r w:rsidRPr="00B9252B">
              <w:rPr>
                <w:sz w:val="28"/>
                <w:szCs w:val="28"/>
              </w:rPr>
              <w:t>(</w:t>
            </w:r>
            <w:proofErr w:type="gramStart"/>
            <w:r w:rsidRPr="00B9252B">
              <w:rPr>
                <w:sz w:val="28"/>
                <w:szCs w:val="28"/>
              </w:rPr>
              <w:t>telephone</w:t>
            </w:r>
            <w:proofErr w:type="gramEnd"/>
            <w:r w:rsidRPr="00B9252B">
              <w:rPr>
                <w:sz w:val="28"/>
                <w:szCs w:val="28"/>
              </w:rPr>
              <w:t>, on-line or</w:t>
            </w:r>
          </w:p>
          <w:p w14:paraId="477E1C68" w14:textId="4C598072" w:rsidR="00350B0A" w:rsidRDefault="00350B0A" w:rsidP="005D4E1F">
            <w:pPr>
              <w:jc w:val="center"/>
            </w:pPr>
            <w:r w:rsidRPr="00B9252B">
              <w:rPr>
                <w:sz w:val="28"/>
                <w:szCs w:val="28"/>
              </w:rPr>
              <w:t>face-to-face)</w:t>
            </w:r>
          </w:p>
        </w:tc>
      </w:tr>
    </w:tbl>
    <w:p w14:paraId="26929CB0" w14:textId="7CCF4948" w:rsidR="00350B0A" w:rsidRDefault="00350B0A" w:rsidP="00350B0A">
      <w:pPr>
        <w:tabs>
          <w:tab w:val="left" w:pos="3915"/>
        </w:tabs>
        <w:spacing w:after="0"/>
      </w:pPr>
      <w:r>
        <w:tab/>
      </w:r>
    </w:p>
    <w:tbl>
      <w:tblPr>
        <w:tblStyle w:val="TableGrid"/>
        <w:tblW w:w="0" w:type="auto"/>
        <w:shd w:val="clear" w:color="auto" w:fill="EE0000"/>
        <w:tblLook w:val="04A0" w:firstRow="1" w:lastRow="0" w:firstColumn="1" w:lastColumn="0" w:noHBand="0" w:noVBand="1"/>
      </w:tblPr>
      <w:tblGrid>
        <w:gridCol w:w="2972"/>
        <w:gridCol w:w="6044"/>
      </w:tblGrid>
      <w:tr w:rsidR="00E76CD3" w14:paraId="7860D5A3" w14:textId="77777777" w:rsidTr="00CF3D1F">
        <w:tc>
          <w:tcPr>
            <w:tcW w:w="2972" w:type="dxa"/>
            <w:shd w:val="clear" w:color="auto" w:fill="EE0000"/>
          </w:tcPr>
          <w:p w14:paraId="06CF89ED" w14:textId="6DC2AADF" w:rsidR="00E76CD3" w:rsidRDefault="00E76CD3"/>
          <w:p w14:paraId="18122F91" w14:textId="2CD8929A" w:rsidR="00E76CD3" w:rsidRDefault="00DD3731">
            <w:r>
              <w:rPr>
                <w:noProof/>
              </w:rPr>
              <w:drawing>
                <wp:inline distT="0" distB="0" distL="0" distR="0" wp14:anchorId="0B7CD9E3" wp14:editId="4FBF9149">
                  <wp:extent cx="1609725" cy="771525"/>
                  <wp:effectExtent l="0" t="0" r="0" b="9525"/>
                  <wp:docPr id="117205198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519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shd w:val="clear" w:color="auto" w:fill="FF9797"/>
          </w:tcPr>
          <w:p w14:paraId="414C27E6" w14:textId="77777777" w:rsidR="00E76CD3" w:rsidRPr="00F804B3" w:rsidRDefault="00E76CD3" w:rsidP="00E76CD3">
            <w:pPr>
              <w:jc w:val="center"/>
              <w:rPr>
                <w:sz w:val="36"/>
                <w:szCs w:val="36"/>
              </w:rPr>
            </w:pPr>
            <w:r w:rsidRPr="00F804B3">
              <w:rPr>
                <w:sz w:val="36"/>
                <w:szCs w:val="36"/>
              </w:rPr>
              <w:t>Tests and Investigations</w:t>
            </w:r>
          </w:p>
          <w:p w14:paraId="21A98431" w14:textId="138840AD" w:rsidR="00E76CD3" w:rsidRDefault="00E76CD3" w:rsidP="00E76CD3">
            <w:r>
              <w:t xml:space="preserve">The specialist will order </w:t>
            </w:r>
            <w:r w:rsidR="00C71C69">
              <w:t xml:space="preserve">and arrange </w:t>
            </w:r>
            <w:proofErr w:type="gramStart"/>
            <w:r w:rsidR="00C71C69">
              <w:t>all of</w:t>
            </w:r>
            <w:proofErr w:type="gramEnd"/>
            <w:r w:rsidR="00C71C69">
              <w:t xml:space="preserve"> the tests you will need and will </w:t>
            </w:r>
            <w:r>
              <w:t>communicate the results to you.  If you have not heard about your results, please contact their secretary at the hospital.</w:t>
            </w:r>
          </w:p>
          <w:p w14:paraId="0CB78B1F" w14:textId="15F0F700" w:rsidR="00CA0961" w:rsidRDefault="00CA0961" w:rsidP="00E76CD3"/>
        </w:tc>
      </w:tr>
    </w:tbl>
    <w:p w14:paraId="7E76005C" w14:textId="77777777" w:rsidR="00E76CD3" w:rsidRDefault="00E76CD3" w:rsidP="00E76CD3">
      <w:pPr>
        <w:spacing w:after="0"/>
      </w:pPr>
    </w:p>
    <w:tbl>
      <w:tblPr>
        <w:tblStyle w:val="TableGrid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2972"/>
        <w:gridCol w:w="6044"/>
      </w:tblGrid>
      <w:tr w:rsidR="00E76CD3" w14:paraId="303BDC32" w14:textId="77777777" w:rsidTr="00CF3D1F">
        <w:tc>
          <w:tcPr>
            <w:tcW w:w="2972" w:type="dxa"/>
            <w:shd w:val="clear" w:color="auto" w:fill="00B050"/>
          </w:tcPr>
          <w:p w14:paraId="5E0078CF" w14:textId="36C35032" w:rsidR="00E76CD3" w:rsidRDefault="00E76CD3">
            <w:r>
              <w:rPr>
                <w:noProof/>
              </w:rPr>
              <w:drawing>
                <wp:inline distT="0" distB="0" distL="0" distR="0" wp14:anchorId="7DE8606F" wp14:editId="79753A29">
                  <wp:extent cx="1095375" cy="1095375"/>
                  <wp:effectExtent l="0" t="0" r="9525" b="9525"/>
                  <wp:docPr id="1908287154" name="Picture 1" descr="Free Vector isometric gastroenterology composition with view of medication with tubes and pills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 isometric gastroenterology composition with view of medication with tubes and pills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shd w:val="clear" w:color="auto" w:fill="84E290" w:themeFill="accent3" w:themeFillTint="66"/>
          </w:tcPr>
          <w:p w14:paraId="3E68F611" w14:textId="77777777" w:rsidR="00E76CD3" w:rsidRPr="00F804B3" w:rsidRDefault="00E76CD3" w:rsidP="00E76CD3">
            <w:pPr>
              <w:jc w:val="center"/>
              <w:rPr>
                <w:noProof/>
                <w:sz w:val="36"/>
                <w:szCs w:val="36"/>
              </w:rPr>
            </w:pPr>
            <w:r w:rsidRPr="00F804B3">
              <w:rPr>
                <w:noProof/>
                <w:sz w:val="36"/>
                <w:szCs w:val="36"/>
              </w:rPr>
              <w:t>Prescriptions</w:t>
            </w:r>
          </w:p>
          <w:p w14:paraId="532792E9" w14:textId="3F666F6C" w:rsidR="00E76CD3" w:rsidRDefault="00E76CD3" w:rsidP="00E76CD3">
            <w:r>
              <w:rPr>
                <w:noProof/>
              </w:rPr>
              <w:t>If the specialist prescribes a new drug or changes one, they will provide the first prescription.  You might need to collect it from the hospital pharmacy.</w:t>
            </w:r>
          </w:p>
        </w:tc>
      </w:tr>
    </w:tbl>
    <w:p w14:paraId="22569C1A" w14:textId="77777777" w:rsidR="00E76CD3" w:rsidRDefault="00E76CD3" w:rsidP="00E76CD3">
      <w:pPr>
        <w:spacing w:after="0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972"/>
        <w:gridCol w:w="6044"/>
      </w:tblGrid>
      <w:tr w:rsidR="00E76CD3" w14:paraId="6F5AD3DE" w14:textId="77777777" w:rsidTr="00CF3D1F">
        <w:trPr>
          <w:trHeight w:val="1836"/>
        </w:trPr>
        <w:tc>
          <w:tcPr>
            <w:tcW w:w="2972" w:type="dxa"/>
            <w:shd w:val="clear" w:color="auto" w:fill="FFFF00"/>
          </w:tcPr>
          <w:p w14:paraId="628845CF" w14:textId="77777777" w:rsidR="00E76CD3" w:rsidRDefault="00E76CD3"/>
          <w:p w14:paraId="491B71EB" w14:textId="77777777" w:rsidR="00E76CD3" w:rsidRDefault="00E76CD3">
            <w:r>
              <w:rPr>
                <w:noProof/>
              </w:rPr>
              <w:drawing>
                <wp:inline distT="0" distB="0" distL="0" distR="0" wp14:anchorId="73829936" wp14:editId="4B3A4D79">
                  <wp:extent cx="1257096" cy="1047115"/>
                  <wp:effectExtent l="0" t="0" r="635" b="635"/>
                  <wp:docPr id="1" name="Picture 1" descr="A close-up of a 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008" cy="106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32C4A" w14:textId="20EB0745" w:rsidR="00E76CD3" w:rsidRDefault="00E76CD3"/>
        </w:tc>
        <w:tc>
          <w:tcPr>
            <w:tcW w:w="6044" w:type="dxa"/>
            <w:shd w:val="clear" w:color="auto" w:fill="FFFFCC"/>
          </w:tcPr>
          <w:p w14:paraId="7456AF64" w14:textId="77777777" w:rsidR="00E76CD3" w:rsidRPr="00F804B3" w:rsidRDefault="00E76CD3" w:rsidP="00E76CD3">
            <w:pPr>
              <w:jc w:val="center"/>
              <w:rPr>
                <w:sz w:val="36"/>
                <w:szCs w:val="36"/>
              </w:rPr>
            </w:pPr>
            <w:r w:rsidRPr="00F804B3">
              <w:rPr>
                <w:sz w:val="36"/>
                <w:szCs w:val="36"/>
              </w:rPr>
              <w:t>Sick or Fit Note (Med 3)</w:t>
            </w:r>
          </w:p>
          <w:p w14:paraId="5D06F7BC" w14:textId="2C93A8B3" w:rsidR="00E76CD3" w:rsidRDefault="00E76CD3">
            <w:r>
              <w:t xml:space="preserve">If you need to be certified as unfit for work </w:t>
            </w:r>
            <w:proofErr w:type="gramStart"/>
            <w:r>
              <w:t>as a result of</w:t>
            </w:r>
            <w:proofErr w:type="gramEnd"/>
            <w:r>
              <w:t xml:space="preserve"> treatment provided, the specialist should issue a sick note when you leave the hospital.  Please ask them if you need one.</w:t>
            </w:r>
          </w:p>
        </w:tc>
      </w:tr>
    </w:tbl>
    <w:p w14:paraId="24838F7C" w14:textId="77777777" w:rsidR="00E76CD3" w:rsidRDefault="00E76CD3" w:rsidP="00E76CD3">
      <w:pPr>
        <w:spacing w:after="0"/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2972"/>
        <w:gridCol w:w="6044"/>
      </w:tblGrid>
      <w:tr w:rsidR="00E76CD3" w14:paraId="0D0AF9B6" w14:textId="77777777" w:rsidTr="00CF3D1F">
        <w:tc>
          <w:tcPr>
            <w:tcW w:w="2972" w:type="dxa"/>
            <w:shd w:val="clear" w:color="auto" w:fill="FFC000"/>
          </w:tcPr>
          <w:p w14:paraId="680853B3" w14:textId="77777777" w:rsidR="00E76CD3" w:rsidRDefault="00E76CD3" w:rsidP="00E76CD3"/>
          <w:p w14:paraId="33EAEBBB" w14:textId="35AEED10" w:rsidR="00E76CD3" w:rsidRDefault="00E76CD3" w:rsidP="00E76CD3">
            <w:r>
              <w:rPr>
                <w:noProof/>
              </w:rPr>
              <w:drawing>
                <wp:inline distT="0" distB="0" distL="0" distR="0" wp14:anchorId="12C9555C" wp14:editId="10AA89CD">
                  <wp:extent cx="1381125" cy="1381125"/>
                  <wp:effectExtent l="0" t="0" r="9525" b="9525"/>
                  <wp:docPr id="1807783519" name="Picture 1" descr="Red Desktop Calendar Icon Showing a Blank Pages for Your Design on a white  background 3d Rendering | Premium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d Desktop Calendar Icon Showing a Blank Pages for Your Design on a white  background 3d Rendering | Premium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shd w:val="clear" w:color="auto" w:fill="FFE9A3"/>
          </w:tcPr>
          <w:p w14:paraId="2D9EC09F" w14:textId="77777777" w:rsidR="00E76CD3" w:rsidRPr="00F804B3" w:rsidRDefault="00E76CD3" w:rsidP="00E76CD3">
            <w:pPr>
              <w:jc w:val="center"/>
              <w:rPr>
                <w:sz w:val="36"/>
                <w:szCs w:val="36"/>
              </w:rPr>
            </w:pPr>
            <w:r w:rsidRPr="00F804B3">
              <w:rPr>
                <w:sz w:val="36"/>
                <w:szCs w:val="36"/>
              </w:rPr>
              <w:t>Follow Up Appointments/Onward Referral</w:t>
            </w:r>
          </w:p>
          <w:p w14:paraId="2B56437A" w14:textId="77777777" w:rsidR="00E76CD3" w:rsidRDefault="00E76CD3" w:rsidP="00E76CD3">
            <w:r>
              <w:t>If you need a follow up appointment or an onward referral to another specialist, the hospital will provide it.  Please ask the specialists’ secretary if it does not arrive in timely way.</w:t>
            </w:r>
          </w:p>
          <w:p w14:paraId="691606AD" w14:textId="791A6CF1" w:rsidR="00E76CD3" w:rsidRDefault="00E76CD3" w:rsidP="00E76CD3"/>
        </w:tc>
      </w:tr>
    </w:tbl>
    <w:p w14:paraId="25D74C6B" w14:textId="77777777" w:rsidR="00E76CD3" w:rsidRDefault="00E76CD3" w:rsidP="00E76CD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76CD3" w14:paraId="454ED29E" w14:textId="77777777" w:rsidTr="001A0846"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653AB5F" w14:textId="77777777" w:rsidR="00E76CD3" w:rsidRDefault="00E76CD3" w:rsidP="00462860">
            <w:pPr>
              <w:jc w:val="center"/>
            </w:pPr>
          </w:p>
          <w:p w14:paraId="52E20E63" w14:textId="77777777" w:rsidR="00E76CD3" w:rsidRDefault="00E76CD3" w:rsidP="00462860">
            <w:pPr>
              <w:jc w:val="center"/>
            </w:pPr>
            <w:r w:rsidRPr="00CF3D1F">
              <w:rPr>
                <w:sz w:val="32"/>
                <w:szCs w:val="32"/>
              </w:rPr>
              <w:t>In summary, the specialists are responsible for:</w:t>
            </w:r>
          </w:p>
        </w:tc>
      </w:tr>
      <w:tr w:rsidR="00E76CD3" w14:paraId="60E97B27" w14:textId="77777777" w:rsidTr="001A0846">
        <w:tc>
          <w:tcPr>
            <w:tcW w:w="9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C71ACEC" w14:textId="77777777" w:rsidR="00E76CD3" w:rsidRDefault="00E76CD3" w:rsidP="00462860">
            <w:pPr>
              <w:pStyle w:val="ListParagraph"/>
              <w:numPr>
                <w:ilvl w:val="0"/>
                <w:numId w:val="1"/>
              </w:numPr>
            </w:pPr>
            <w:r>
              <w:t>Looking after your test results</w:t>
            </w:r>
            <w:r>
              <w:tab/>
            </w:r>
            <w:r>
              <w:tab/>
              <w:t xml:space="preserve"> </w:t>
            </w:r>
            <w:r>
              <w:tab/>
            </w:r>
          </w:p>
          <w:p w14:paraId="20039B4D" w14:textId="77777777" w:rsidR="00E76CD3" w:rsidRDefault="00E76CD3" w:rsidP="00462860">
            <w:pPr>
              <w:pStyle w:val="ListParagraph"/>
              <w:numPr>
                <w:ilvl w:val="0"/>
                <w:numId w:val="1"/>
              </w:numPr>
            </w:pPr>
            <w:r>
              <w:t>Providing a prescription when needed</w:t>
            </w:r>
          </w:p>
          <w:p w14:paraId="456989FA" w14:textId="77777777" w:rsidR="00E76CD3" w:rsidRDefault="00E76CD3" w:rsidP="00462860">
            <w:pPr>
              <w:pStyle w:val="ListParagraph"/>
              <w:numPr>
                <w:ilvl w:val="0"/>
                <w:numId w:val="1"/>
              </w:numPr>
            </w:pPr>
            <w:r>
              <w:t>Issuing a sick note if required</w:t>
            </w:r>
          </w:p>
          <w:p w14:paraId="7CDF0DB7" w14:textId="77777777" w:rsidR="00E76CD3" w:rsidRDefault="00E76CD3" w:rsidP="00462860">
            <w:pPr>
              <w:pStyle w:val="ListParagraph"/>
              <w:numPr>
                <w:ilvl w:val="0"/>
                <w:numId w:val="1"/>
              </w:numPr>
            </w:pPr>
            <w:r>
              <w:t>Providing you will follow up or onward referral appointment if necessary</w:t>
            </w:r>
          </w:p>
          <w:p w14:paraId="141E13C7" w14:textId="77777777" w:rsidR="00E76CD3" w:rsidRDefault="00E76CD3" w:rsidP="00462860">
            <w:pPr>
              <w:ind w:left="1186"/>
            </w:pPr>
          </w:p>
        </w:tc>
      </w:tr>
    </w:tbl>
    <w:p w14:paraId="00246FFC" w14:textId="77777777" w:rsidR="00E76CD3" w:rsidRDefault="00E76CD3" w:rsidP="001A0846"/>
    <w:sectPr w:rsidR="00E76CD3" w:rsidSect="00E76CD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8ED1" w14:textId="77777777" w:rsidR="00543145" w:rsidRDefault="00543145" w:rsidP="001A0846">
      <w:pPr>
        <w:spacing w:after="0" w:line="240" w:lineRule="auto"/>
      </w:pPr>
      <w:r>
        <w:separator/>
      </w:r>
    </w:p>
  </w:endnote>
  <w:endnote w:type="continuationSeparator" w:id="0">
    <w:p w14:paraId="08369C91" w14:textId="77777777" w:rsidR="00543145" w:rsidRDefault="00543145" w:rsidP="001A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5E10" w14:textId="77777777" w:rsidR="00543145" w:rsidRDefault="00543145" w:rsidP="001A0846">
      <w:pPr>
        <w:spacing w:after="0" w:line="240" w:lineRule="auto"/>
      </w:pPr>
      <w:r>
        <w:separator/>
      </w:r>
    </w:p>
  </w:footnote>
  <w:footnote w:type="continuationSeparator" w:id="0">
    <w:p w14:paraId="76585FE5" w14:textId="77777777" w:rsidR="00543145" w:rsidRDefault="00543145" w:rsidP="001A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12B4E"/>
    <w:multiLevelType w:val="hybridMultilevel"/>
    <w:tmpl w:val="12442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8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D3"/>
    <w:rsid w:val="000A57A9"/>
    <w:rsid w:val="000B011F"/>
    <w:rsid w:val="000E127A"/>
    <w:rsid w:val="00192085"/>
    <w:rsid w:val="001A0846"/>
    <w:rsid w:val="00350B0A"/>
    <w:rsid w:val="00433D9F"/>
    <w:rsid w:val="00543145"/>
    <w:rsid w:val="0059437F"/>
    <w:rsid w:val="005D4E1F"/>
    <w:rsid w:val="006E6B12"/>
    <w:rsid w:val="00C71C69"/>
    <w:rsid w:val="00CA0961"/>
    <w:rsid w:val="00CB2D54"/>
    <w:rsid w:val="00CF3D1F"/>
    <w:rsid w:val="00D15137"/>
    <w:rsid w:val="00D376BE"/>
    <w:rsid w:val="00D70F56"/>
    <w:rsid w:val="00DD3731"/>
    <w:rsid w:val="00E377F9"/>
    <w:rsid w:val="00E76CD3"/>
    <w:rsid w:val="00E93B50"/>
    <w:rsid w:val="00EB18FD"/>
    <w:rsid w:val="00EF3B70"/>
    <w:rsid w:val="00F63AD9"/>
    <w:rsid w:val="00F9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C585"/>
  <w15:chartTrackingRefBased/>
  <w15:docId w15:val="{B8E68AE0-F81E-4471-8A28-6A231FBB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C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6C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C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0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46"/>
  </w:style>
  <w:style w:type="paragraph" w:styleId="Footer">
    <w:name w:val="footer"/>
    <w:basedOn w:val="Normal"/>
    <w:link w:val="FooterChar"/>
    <w:uiPriority w:val="99"/>
    <w:unhideWhenUsed/>
    <w:rsid w:val="001A0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eepngimg.com/png/47471-syringe-needle-download-free-imag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3f3eb47-e62f-4f0f-8b88-e9e799bf50ca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9028E84BC1489C10664E1E5AFBF7" ma:contentTypeVersion="18" ma:contentTypeDescription="Create a new document." ma:contentTypeScope="" ma:versionID="f79c4eae9e6f117efecf979447674d0b">
  <xsd:schema xmlns:xsd="http://www.w3.org/2001/XMLSchema" xmlns:xs="http://www.w3.org/2001/XMLSchema" xmlns:p="http://schemas.microsoft.com/office/2006/metadata/properties" xmlns:ns1="http://schemas.microsoft.com/sharepoint/v3" xmlns:ns3="7267e393-8f02-4fb4-8c04-8c6942e7d11b" xmlns:ns4="73f3eb47-e62f-4f0f-8b88-e9e799bf50ca" targetNamespace="http://schemas.microsoft.com/office/2006/metadata/properties" ma:root="true" ma:fieldsID="d2dc970b18f09520ba688c3e4d51f135" ns1:_="" ns3:_="" ns4:_="">
    <xsd:import namespace="http://schemas.microsoft.com/sharepoint/v3"/>
    <xsd:import namespace="7267e393-8f02-4fb4-8c04-8c6942e7d11b"/>
    <xsd:import namespace="73f3eb47-e62f-4f0f-8b88-e9e799bf50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e393-8f02-4fb4-8c04-8c6942e7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3eb47-e62f-4f0f-8b88-e9e799bf5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38DC1-65EF-41B1-B85E-A38BA4D47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25F27-109C-4758-93C2-148F993B1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f3eb47-e62f-4f0f-8b88-e9e799bf50ca"/>
  </ds:schemaRefs>
</ds:datastoreItem>
</file>

<file path=customXml/itemProps3.xml><?xml version="1.0" encoding="utf-8"?>
<ds:datastoreItem xmlns:ds="http://schemas.openxmlformats.org/officeDocument/2006/customXml" ds:itemID="{123F38A5-6EF5-424F-B387-43BAE4697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6E5D0-70C3-4B2E-8824-C0FA585A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67e393-8f02-4fb4-8c04-8c6942e7d11b"/>
    <ds:schemaRef ds:uri="73f3eb47-e62f-4f0f-8b88-e9e799bf5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REDSHAW, Helen (DINNINGTON GROUP PRACTICE)</dc:creator>
  <cp:keywords/>
  <dc:description/>
  <cp:lastModifiedBy>Greg Pacey</cp:lastModifiedBy>
  <cp:revision>2</cp:revision>
  <dcterms:created xsi:type="dcterms:W3CDTF">2026-02-23T12:12:00Z</dcterms:created>
  <dcterms:modified xsi:type="dcterms:W3CDTF">2026-02-23T12:12:00Z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0x01010010349028E84BC1489C10664E1E5AFBF7</vt:lpwstr>
  </property>
</Properties>
</file>